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A27364">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A27364">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A27364">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A27364">
      <w:pPr>
        <w:pStyle w:val="ListParagraph"/>
        <w:numPr>
          <w:ilvl w:val="0"/>
          <w:numId w:val="2"/>
        </w:numPr>
      </w:pPr>
      <w:r w:rsidRPr="00F276B3">
        <w:t>Insert answers into the blank, white cells provided.</w:t>
      </w:r>
    </w:p>
    <w:p w14:paraId="4AB13ACC" w14:textId="37246AC2" w:rsidR="00E63AC5" w:rsidRDefault="00E63AC5" w:rsidP="00A27364">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A27364">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A27364">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A27364">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8"/>
        <w:gridCol w:w="5213"/>
        <w:gridCol w:w="215"/>
        <w:gridCol w:w="139"/>
        <w:gridCol w:w="411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0ABB8F6" w:rsidR="00093CA9" w:rsidRDefault="00FA05CB"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75DC7BC" w:rsidR="00093CA9" w:rsidRDefault="00950525" w:rsidP="00093CA9">
            <w:r w:rsidRPr="00950525">
              <w:t>Pension Schemes Act 202</w:t>
            </w:r>
            <w:r w:rsidR="00B923AC">
              <w:t>1</w:t>
            </w:r>
            <w:r w:rsidR="00DF104F">
              <w:t xml:space="preserve"> (the </w:t>
            </w:r>
            <w:r w:rsidR="00DF104F" w:rsidRPr="00DF104F">
              <w:rPr>
                <w:b/>
                <w:bCs/>
              </w:rPr>
              <w:t>Act</w:t>
            </w:r>
            <w:r w:rsidR="00DF104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0405EB"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3DFE5396" w14:textId="77777777" w:rsidR="00813843" w:rsidRDefault="00813843" w:rsidP="00813843">
            <w:hyperlink r:id="rId17" w:history="1">
              <w:r w:rsidRPr="00E65BE1">
                <w:rPr>
                  <w:rStyle w:val="Hyperlink"/>
                </w:rPr>
                <w:t>https://web.archive.org/web/20250702195416/https://www.legislation.gov.uk/ukpga/2021/1</w:t>
              </w:r>
            </w:hyperlink>
            <w:r w:rsidRPr="00E65BE1">
              <w:t xml:space="preserve"> (</w:t>
            </w:r>
            <w:r>
              <w:t>Pe</w:t>
            </w:r>
            <w:r w:rsidRPr="00E65BE1">
              <w:t>nsions S</w:t>
            </w:r>
            <w:r>
              <w:t>c</w:t>
            </w:r>
            <w:r w:rsidRPr="00E65BE1">
              <w:t>hemes Ac</w:t>
            </w:r>
            <w:r>
              <w:t>t 2021)</w:t>
            </w:r>
          </w:p>
          <w:p w14:paraId="60D97975" w14:textId="77777777" w:rsidR="00813843" w:rsidRDefault="00813843" w:rsidP="00813843">
            <w:r w:rsidRPr="00E65BE1">
              <w:t xml:space="preserve"> </w:t>
            </w:r>
            <w:hyperlink r:id="rId18" w:history="1">
              <w:r w:rsidRPr="00BB6D17">
                <w:rPr>
                  <w:rStyle w:val="Hyperlink"/>
                </w:rPr>
                <w:t>The Occupational Pension Schemes (Climate Change Governance and Reporting) Regulations 2021</w:t>
              </w:r>
            </w:hyperlink>
            <w:r>
              <w:t xml:space="preserve"> (</w:t>
            </w:r>
            <w:r w:rsidRPr="0065587F">
              <w:t>The Occupational Pension Schemes (Climate Change Governance and Reporting) Regulations 2021 (SI 2021/839)</w:t>
            </w:r>
            <w:r>
              <w:t xml:space="preserve">) and </w:t>
            </w:r>
            <w:hyperlink r:id="rId19" w:history="1">
              <w:r w:rsidRPr="0008718B">
                <w:rPr>
                  <w:rStyle w:val="Hyperlink"/>
                </w:rPr>
                <w:t>The Occupational Pension Schemes (Climate Change Governance and Reporting) (Miscellaneous Provisions and Amendments) Regulations 2021</w:t>
              </w:r>
            </w:hyperlink>
            <w:r w:rsidRPr="0008718B">
              <w:t xml:space="preserve"> </w:t>
            </w:r>
            <w:r>
              <w:t>(</w:t>
            </w:r>
            <w:r w:rsidRPr="0065587F">
              <w:t>the Occupational Pension Schemes (Climate Change Governance and Reporting) (Miscellaneous and Amendments) Regulations 2021 (</w:t>
            </w:r>
            <w:r w:rsidRPr="0065587F">
              <w:rPr>
                <w:i/>
                <w:iCs/>
              </w:rPr>
              <w:t>SI 2021/857</w:t>
            </w:r>
            <w:r w:rsidRPr="0065587F">
              <w:t>)</w:t>
            </w:r>
            <w:r>
              <w:t xml:space="preserve"> (together, the </w:t>
            </w:r>
            <w:r w:rsidRPr="00747DA6">
              <w:rPr>
                <w:b/>
                <w:bCs/>
              </w:rPr>
              <w:t>Regulations</w:t>
            </w:r>
            <w:r>
              <w:t>)</w:t>
            </w:r>
          </w:p>
          <w:p w14:paraId="1523C232" w14:textId="121560C9" w:rsidR="0065587F" w:rsidRPr="000405EB" w:rsidRDefault="00813843" w:rsidP="00813843">
            <w:r w:rsidRPr="000405EB">
              <w:t xml:space="preserve"> </w:t>
            </w:r>
            <w:hyperlink r:id="rId20" w:history="1">
              <w:r w:rsidRPr="000405EB">
                <w:rPr>
                  <w:rStyle w:val="Hyperlink"/>
                </w:rPr>
                <w:t>https://web.archive.org/web/20240830094511/https://assets.publishing.service.gov.uk/media/60ffdd3c8fa8f50431ca8122/statutory-guidance-final-revised.pdf</w:t>
              </w:r>
            </w:hyperlink>
            <w:r w:rsidRPr="000405EB">
              <w:t xml:space="preserve"> (statuto</w:t>
            </w:r>
            <w:r>
              <w:t xml:space="preserve">ry guidance relating to the Regulations, the </w:t>
            </w:r>
            <w:r w:rsidRPr="00813843">
              <w:rPr>
                <w:b/>
                <w:bCs/>
              </w:rPr>
              <w:t>Guidance</w:t>
            </w:r>
            <w: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7CEB052" w:rsidR="00093CA9" w:rsidRDefault="00EB7CFC"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2152F23"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E7DD11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5808585" w:rsidR="00093CA9" w:rsidRDefault="004F053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314E53E5" w14:textId="77777777" w:rsidR="00DF4342" w:rsidRDefault="0079489F" w:rsidP="0079489F">
            <w:r w:rsidRPr="0079489F">
              <w:t>The policy tool requires trustees of certain occupational pension schemes, including trustees of authorized master pension schemes, of authorized collective money purchase schemes, and of occupational pension schemes with assets over £1 billion to report in line with the recommendations of the Task Force on Climate-related Financial Disclosures (TCFD).</w:t>
            </w:r>
          </w:p>
          <w:p w14:paraId="77F8393E" w14:textId="77777777" w:rsidR="0079489F" w:rsidRDefault="0079489F" w:rsidP="0079489F">
            <w:r w:rsidRPr="009621ED">
              <w:t xml:space="preserve">Section 124 </w:t>
            </w:r>
            <w:r>
              <w:t xml:space="preserve">of the Act </w:t>
            </w:r>
            <w:r w:rsidRPr="009621ED">
              <w:t xml:space="preserve">inserts new sections into Part 1 of the Pensions Act 1995 (Occupational Pensions). </w:t>
            </w:r>
          </w:p>
          <w:p w14:paraId="08B90221" w14:textId="77777777" w:rsidR="0079489F" w:rsidRDefault="0079489F" w:rsidP="0079489F">
            <w:r w:rsidRPr="009621ED">
              <w:t>The new sections confer powers on the Secretary of State to make regulations with a view to securing that there is effective governance of occupational pension schemes with respect to the effects of climate change, to require publication of information relating to the effects of climate change, and to secure compliance with the governance and publication requirements imposed in regulations.</w:t>
            </w:r>
            <w:r>
              <w:t xml:space="preserve"> In summary, the provisions introduced are:</w:t>
            </w:r>
          </w:p>
          <w:p w14:paraId="3C93502E" w14:textId="3F125FC6" w:rsidR="0079489F" w:rsidRPr="00521BA0" w:rsidRDefault="00B50F25" w:rsidP="00A27364">
            <w:pPr>
              <w:numPr>
                <w:ilvl w:val="0"/>
                <w:numId w:val="4"/>
              </w:numPr>
            </w:pPr>
            <w:r w:rsidRPr="00B50F25">
              <w:rPr>
                <w:i/>
                <w:iCs/>
              </w:rPr>
              <w:t xml:space="preserve">Section </w:t>
            </w:r>
            <w:proofErr w:type="spellStart"/>
            <w:r w:rsidRPr="00B50F25">
              <w:rPr>
                <w:i/>
                <w:iCs/>
              </w:rPr>
              <w:t>41A</w:t>
            </w:r>
            <w:proofErr w:type="spellEnd"/>
            <w:r w:rsidR="0079489F" w:rsidRPr="00521BA0">
              <w:t xml:space="preserve"> of the Pensions Act 1995 (PA 1995) creating regulation-making powers for the </w:t>
            </w:r>
            <w:r w:rsidR="0079489F">
              <w:t>Department of Work and Pensions (</w:t>
            </w:r>
            <w:r w:rsidR="0079489F" w:rsidRPr="0005126C">
              <w:rPr>
                <w:b/>
                <w:bCs/>
              </w:rPr>
              <w:t>DWP</w:t>
            </w:r>
            <w:r w:rsidR="0079489F">
              <w:t>)</w:t>
            </w:r>
            <w:r w:rsidR="0079489F" w:rsidRPr="00521BA0">
              <w:t xml:space="preserve"> to:</w:t>
            </w:r>
          </w:p>
          <w:p w14:paraId="7A77C448" w14:textId="77777777" w:rsidR="0079489F" w:rsidRPr="00521BA0" w:rsidRDefault="0079489F" w:rsidP="0079489F">
            <w:pPr>
              <w:ind w:left="720"/>
              <w:rPr>
                <w:i/>
                <w:iCs/>
              </w:rPr>
            </w:pPr>
            <w:r w:rsidRPr="00521BA0">
              <w:rPr>
                <w:i/>
                <w:iCs/>
              </w:rPr>
              <w:t>"impose requirements on the trustees or managers of an occupational pension scheme of a prescribed description with a view to securing that there is effective governance of the scheme with respect to the effects of climate change."</w:t>
            </w:r>
          </w:p>
          <w:p w14:paraId="5FB1FA9C" w14:textId="68010D32" w:rsidR="0079489F" w:rsidRPr="00521BA0" w:rsidRDefault="0079489F" w:rsidP="00A27364">
            <w:pPr>
              <w:numPr>
                <w:ilvl w:val="0"/>
                <w:numId w:val="4"/>
              </w:numPr>
            </w:pPr>
            <w:r w:rsidRPr="00B50F25">
              <w:rPr>
                <w:i/>
                <w:iCs/>
              </w:rPr>
              <w:t xml:space="preserve">Section </w:t>
            </w:r>
            <w:proofErr w:type="spellStart"/>
            <w:r w:rsidRPr="00B50F25">
              <w:rPr>
                <w:i/>
                <w:iCs/>
              </w:rPr>
              <w:t>41B</w:t>
            </w:r>
            <w:proofErr w:type="spellEnd"/>
            <w:r w:rsidRPr="00521BA0">
              <w:t> of the PA 1995 creating regulation-making powers to require trustees of affected schemes to publish information of a prescribed description relating to the effects of climate change on the scheme.</w:t>
            </w:r>
          </w:p>
          <w:p w14:paraId="49E827A2" w14:textId="173A32D4" w:rsidR="0079489F" w:rsidRDefault="0079489F" w:rsidP="00A27364">
            <w:pPr>
              <w:numPr>
                <w:ilvl w:val="0"/>
                <w:numId w:val="4"/>
              </w:numPr>
            </w:pPr>
            <w:r w:rsidRPr="00B50F25">
              <w:rPr>
                <w:i/>
                <w:iCs/>
              </w:rPr>
              <w:t xml:space="preserve">Section </w:t>
            </w:r>
            <w:proofErr w:type="spellStart"/>
            <w:r w:rsidRPr="00B50F25">
              <w:rPr>
                <w:i/>
                <w:iCs/>
              </w:rPr>
              <w:t>41C</w:t>
            </w:r>
            <w:proofErr w:type="spellEnd"/>
            <w:r w:rsidRPr="00521BA0">
              <w:t xml:space="preserve"> of the PA 1995 putting in place a compliance framework regarding the duties. To this end, additional powers have been conferred on the Pensions Regulator to issue compliance, third party and penalty notices in respect of breaches of regulations made under sections </w:t>
            </w:r>
            <w:proofErr w:type="spellStart"/>
            <w:r w:rsidRPr="00521BA0">
              <w:t>41A</w:t>
            </w:r>
            <w:proofErr w:type="spellEnd"/>
            <w:r w:rsidRPr="00521BA0">
              <w:t xml:space="preserve"> and B.</w:t>
            </w:r>
          </w:p>
          <w:p w14:paraId="6A456072" w14:textId="77777777" w:rsidR="0079489F" w:rsidRDefault="0079489F" w:rsidP="0079489F">
            <w:r>
              <w:t xml:space="preserve">The Regulations are statutory instruments made under the Section </w:t>
            </w:r>
            <w:proofErr w:type="spellStart"/>
            <w:r>
              <w:t>41A</w:t>
            </w:r>
            <w:proofErr w:type="spellEnd"/>
            <w:r>
              <w:t xml:space="preserve"> powers referenced above, which provide further requirements.  </w:t>
            </w:r>
            <w:r w:rsidRPr="00747DA6">
              <w:t>The Regulations introduce new climate risk governance and reporting requirements for trustees of large occupational pension schemes in line with the recommendations of the Taskforce on Climate-related Financial Disclosures (</w:t>
            </w:r>
            <w:r w:rsidRPr="00D15A0D">
              <w:rPr>
                <w:b/>
                <w:bCs/>
              </w:rPr>
              <w:t>TCFD</w:t>
            </w:r>
            <w:r w:rsidRPr="00747DA6">
              <w:t>). The new requirements will apply from 1 October 2021 to trustees of trust schemes with relevant assets of £5 billion or more and from 1 October 2022 to trustees of trust schemes with relevant assets of £1 billion or more.</w:t>
            </w:r>
          </w:p>
          <w:p w14:paraId="0291D327" w14:textId="77777777" w:rsidR="0079489F" w:rsidRDefault="0079489F" w:rsidP="0079489F">
            <w:r>
              <w:t xml:space="preserve">More specifically, the Regulations apply to: </w:t>
            </w:r>
          </w:p>
          <w:p w14:paraId="2F5E3B90" w14:textId="24D6E102" w:rsidR="0079489F" w:rsidRPr="00DF4342" w:rsidRDefault="0079489F" w:rsidP="00A27364">
            <w:pPr>
              <w:numPr>
                <w:ilvl w:val="0"/>
                <w:numId w:val="5"/>
              </w:numPr>
            </w:pPr>
            <w:r w:rsidRPr="00DF4342">
              <w:t>Large occupational pension schemes meeting particular criteria (together with authorised master trusts and collective money purchase schemes) are required to comply with climate risk governance and reporting duties under the </w:t>
            </w:r>
            <w:r w:rsidRPr="00B50F25">
              <w:rPr>
                <w:i/>
                <w:iCs/>
              </w:rPr>
              <w:t xml:space="preserve">Occupational Pension Schemes </w:t>
            </w:r>
            <w:r w:rsidRPr="00B50F25">
              <w:rPr>
                <w:i/>
                <w:iCs/>
              </w:rPr>
              <w:lastRenderedPageBreak/>
              <w:t>(Climate Change Governance and Reporting) Regulations 2021 (SI 2021/839)</w:t>
            </w:r>
            <w:r w:rsidRPr="00DF4342">
              <w:t> (</w:t>
            </w:r>
            <w:r w:rsidRPr="00DF4342">
              <w:rPr>
                <w:b/>
                <w:bCs/>
              </w:rPr>
              <w:t>CCGR Regulations</w:t>
            </w:r>
            <w:r w:rsidRPr="00DF4342">
              <w:t>).</w:t>
            </w:r>
          </w:p>
          <w:p w14:paraId="18257824" w14:textId="2E663E49" w:rsidR="0079489F" w:rsidRDefault="0079489F" w:rsidP="0079489F">
            <w:pPr>
              <w:numPr>
                <w:ilvl w:val="0"/>
                <w:numId w:val="5"/>
              </w:numPr>
            </w:pPr>
            <w:r w:rsidRPr="00DF4342">
              <w:t>Schemes within the scope of the CCGR Regulations must comply with further requirements regarding trustee knowledge and understanding, disclosure and notification under the </w:t>
            </w:r>
            <w:r w:rsidRPr="00B50F25">
              <w:rPr>
                <w:i/>
                <w:iCs/>
              </w:rPr>
              <w:t>Occupational Pension Schemes (Climate Change Governance and Reporting) (Miscellaneous Provisions and Amendments) Regulations 2021 (SI 2021/857)</w:t>
            </w:r>
            <w:r w:rsidRPr="00DF4342">
              <w:t> (</w:t>
            </w:r>
            <w:r w:rsidRPr="00DF4342">
              <w:rPr>
                <w:b/>
                <w:bCs/>
              </w:rPr>
              <w:t>CCGR (MPA) Regulations</w:t>
            </w:r>
            <w:r w:rsidRPr="00DF4342">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B5D4C08" w:rsidR="00093CA9" w:rsidRDefault="009621E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F0F11FE" w14:textId="6DFFAB78" w:rsidR="00093CA9" w:rsidRDefault="00D15A0D" w:rsidP="00093CA9">
            <w:r>
              <w:t xml:space="preserve">The Act </w:t>
            </w:r>
            <w:r w:rsidR="009E59CD">
              <w:t>was i</w:t>
            </w:r>
            <w:r w:rsidR="009621ED">
              <w:t>n force as of 31 May 2021</w:t>
            </w:r>
            <w:r w:rsidR="009E59CD">
              <w:t>.</w:t>
            </w:r>
          </w:p>
          <w:p w14:paraId="312E9D7B" w14:textId="16043B0C" w:rsidR="00D15A0D" w:rsidRDefault="00D15A0D" w:rsidP="00093CA9">
            <w:r>
              <w:t>The Regulations were in force as of 1 October 2021</w:t>
            </w:r>
            <w:r w:rsidR="003B30AD">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0657215" w:rsidR="00093CA9" w:rsidRPr="00173D7C" w:rsidRDefault="009621ED"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6D32884"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1867AEB8"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3ABEB72"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6F01067" w:rsidR="00093CA9" w:rsidRDefault="00671138" w:rsidP="00093CA9">
            <w:r>
              <w:t>Legislature</w:t>
            </w:r>
            <w:r w:rsidR="000765BF">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6989CE4" w:rsidR="006D18C0" w:rsidRPr="006B7B0D" w:rsidRDefault="000E3B7A" w:rsidP="000E3B7A">
            <w:r>
              <w:t>Pensions Regulator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B7A13B8" w:rsidR="00093CA9" w:rsidRPr="006B7B0D" w:rsidRDefault="00A6107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43DCDBC5" w14:textId="6411CA67" w:rsidR="000E3B7A" w:rsidRDefault="000E3B7A" w:rsidP="000E3B7A">
            <w:r>
              <w:t>UK Government (Department for Workplace and Pensions).</w:t>
            </w:r>
          </w:p>
          <w:p w14:paraId="507D976A" w14:textId="0AE7F3F4" w:rsidR="00DF104F" w:rsidRPr="006B7B0D" w:rsidRDefault="000E3B7A" w:rsidP="000E3B7A">
            <w:r>
              <w:t>The DWP has powers to impose requirements under the Pensions Schemes Act 2021 (and Pensions Act 1995.</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1FEB3B9E" w:rsidR="00093CA9" w:rsidRPr="006B7B0D" w:rsidRDefault="000E3B7A"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7DA3F83" w:rsidR="00DF104F" w:rsidRPr="006B7B0D" w:rsidRDefault="00DF104F"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AC37FEC"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0F5FD9C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754CA536" w14:textId="77777777" w:rsidR="00093CA9" w:rsidRDefault="00BB7AAC" w:rsidP="00093CA9">
            <w:r w:rsidRPr="00BB7AAC">
              <w:t>The Pensions Regulator (</w:t>
            </w:r>
            <w:r w:rsidRPr="00BB7AAC">
              <w:rPr>
                <w:b/>
                <w:bCs/>
              </w:rPr>
              <w:t>TPR</w:t>
            </w:r>
            <w:r w:rsidRPr="00BB7AAC">
              <w:t>) is the statutory regulator of work-based pensions, protecting members of pension schemes and promoting their good administration by ensuring that people responsible for providing access to and managing work-based pensions fulfil their obligations. It has a solid regulatory and enforcement capacity though targeted supervision of schemes deemed to pose the greatest risk to members' benefits or the integrity of the pension system and has the authority to take enforcement actions, such as imposing fines and directing scheme, trustees to make improvements.</w:t>
            </w:r>
          </w:p>
          <w:p w14:paraId="0F20672E" w14:textId="77777777" w:rsidR="00BB7AAC" w:rsidRDefault="00BB7AAC" w:rsidP="00BB7AAC">
            <w:r>
              <w:t>Part 3 of the Pensions Scheme Act will make several changes to existing legislation contained in the Pensions Act 2004 (PA 2004) intended to help the Pensions Regulator meet its aim of being "clearer, quicker and tougher".</w:t>
            </w:r>
          </w:p>
          <w:p w14:paraId="69230F19" w14:textId="77777777" w:rsidR="00BB7AAC" w:rsidRDefault="00BB7AAC" w:rsidP="00BB7AAC">
            <w:r>
              <w:t>The most significant changes relate to the circumstances in which the Regulator may issue a contribution notice (CN), as well as new criminal sanctions available where an employer is found to avoid an employer debt arising under section 75 of the Pensions Act 1995.</w:t>
            </w:r>
          </w:p>
          <w:p w14:paraId="0107258D" w14:textId="77777777" w:rsidR="00BB7AAC" w:rsidRDefault="00BB7AAC" w:rsidP="00BB7AAC">
            <w:r>
              <w:t>However, the Act also includes several changes to the current regulatory regime which have the potential to have a broad effect on corporate decision-making, reporting and governance. These include:</w:t>
            </w:r>
          </w:p>
          <w:p w14:paraId="0A38422E" w14:textId="77777777" w:rsidR="00BB7AAC" w:rsidRDefault="00BB7AAC" w:rsidP="00BB7AAC">
            <w:r>
              <w:lastRenderedPageBreak/>
              <w:t>New criminal offences and civil penalties for a range of new offences. The sanctions include up to seven years imprisonment in some cases, as well as fines of up to £1 million.</w:t>
            </w:r>
          </w:p>
          <w:p w14:paraId="2B4F9BC8" w14:textId="77777777" w:rsidR="00BB7AAC" w:rsidRDefault="00BB7AAC" w:rsidP="00BB7AAC">
            <w:r>
              <w:t>New notifiable events in relation to a DB scheme that must be reported to the Regulator including the "non-occurrence" of a notifiable event.</w:t>
            </w:r>
          </w:p>
          <w:p w14:paraId="42D06D03" w14:textId="2818080F" w:rsidR="00BB7AAC" w:rsidRDefault="00BB7AAC" w:rsidP="00BB7AAC">
            <w:r>
              <w:t>Extended information-gathering powers, including a broad power to require attendance for interview, and to permit inspection of premises.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D320D4A" w:rsidR="00093CA9" w:rsidRDefault="000E24C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02F43125" w14:textId="77777777" w:rsidR="0087794C" w:rsidRDefault="00783F43" w:rsidP="00093CA9">
            <w:pPr>
              <w:keepNext/>
              <w:rPr>
                <w:color w:val="000000" w:themeColor="text1"/>
              </w:rPr>
            </w:pPr>
            <w:r w:rsidRPr="00783F43">
              <w:rPr>
                <w:color w:val="000000" w:themeColor="text1"/>
              </w:rPr>
              <w:t xml:space="preserve">Monitoring systems are not specified in the statutory regulations, but TPR has chosen to review climate-related reports published by schemes in tranche one to share emerging good practice and areas for improvement in each of the reporting topics (governance, strategy, scenario analysis, risk management, metrics and targets). It subsequently produced a similar report reviewing climate-related disclosures by occupational pension schemes in the second year of the regulations being in force. It is likely that further reviews will take place as pension schemes continues to adapt to the relatively new regulatory requirements and market practice evolves.  See the following:  Tranche 1 review: </w:t>
            </w:r>
            <w:hyperlink r:id="rId21" w:history="1">
              <w:r w:rsidR="0087794C" w:rsidRPr="00F5161C">
                <w:rPr>
                  <w:rStyle w:val="Hyperlink"/>
                </w:rPr>
                <w:t>https://web.archive.org/web/20240821172419/https://www.thepensionsregulator.gov.uk/en/document-library/research-and-analysis/review-of-climate-related-disclosures</w:t>
              </w:r>
            </w:hyperlink>
            <w:r w:rsidR="0087794C">
              <w:rPr>
                <w:color w:val="000000" w:themeColor="text1"/>
              </w:rPr>
              <w:t xml:space="preserve"> </w:t>
            </w:r>
            <w:r w:rsidRPr="00783F43">
              <w:rPr>
                <w:color w:val="000000" w:themeColor="text1"/>
              </w:rPr>
              <w:t xml:space="preserve">    </w:t>
            </w:r>
          </w:p>
          <w:p w14:paraId="239941E5" w14:textId="77777777" w:rsidR="0087794C" w:rsidRDefault="00783F43" w:rsidP="00093CA9">
            <w:pPr>
              <w:keepNext/>
              <w:rPr>
                <w:kern w:val="0"/>
                <w14:ligatures w14:val="none"/>
              </w:rPr>
            </w:pPr>
            <w:r w:rsidRPr="00783F43">
              <w:rPr>
                <w:color w:val="000000" w:themeColor="text1"/>
              </w:rPr>
              <w:t xml:space="preserve">Year 2 review: </w:t>
            </w:r>
            <w:hyperlink r:id="rId22" w:history="1">
              <w:r w:rsidR="0087794C" w:rsidRPr="00F5161C">
                <w:rPr>
                  <w:rStyle w:val="Hyperlink"/>
                </w:rPr>
                <w:t>https://web.archive.org/web/20240821172619/https://www.thepensionsregulator.gov.uk/en/document-library/research-and-analysis/review-of-climate-related-disclosures-year-2</w:t>
              </w:r>
            </w:hyperlink>
            <w:r w:rsidR="0087794C">
              <w:rPr>
                <w:color w:val="000000" w:themeColor="text1"/>
              </w:rPr>
              <w:t xml:space="preserve"> </w:t>
            </w:r>
            <w:r w:rsidRPr="00783F43">
              <w:rPr>
                <w:kern w:val="0"/>
                <w14:ligatures w14:val="none"/>
              </w:rPr>
              <w:t xml:space="preserve"> </w:t>
            </w:r>
          </w:p>
          <w:p w14:paraId="2C2128DB" w14:textId="3C4976E9" w:rsidR="00093CA9" w:rsidRPr="008017F9" w:rsidRDefault="000528C0" w:rsidP="00093CA9">
            <w:pPr>
              <w:keepNext/>
              <w:rPr>
                <w:color w:val="000000" w:themeColor="text1"/>
              </w:rPr>
            </w:pPr>
            <w:r>
              <w:rPr>
                <w:color w:val="000000" w:themeColor="text1"/>
              </w:rPr>
              <w:t xml:space="preserve">The </w:t>
            </w:r>
            <w:r w:rsidR="00813843">
              <w:rPr>
                <w:color w:val="000000" w:themeColor="text1"/>
              </w:rPr>
              <w:t>G</w:t>
            </w:r>
            <w:r>
              <w:rPr>
                <w:color w:val="000000" w:themeColor="text1"/>
              </w:rPr>
              <w:t>uidance also states that w</w:t>
            </w:r>
            <w:r w:rsidRPr="000528C0">
              <w:rPr>
                <w:color w:val="000000" w:themeColor="text1"/>
              </w:rPr>
              <w:t>here the trustees do not comply with a requirement under the Regulations – including where this is as the result of a failure to have regard, or to have proper regard, to this Guidance – TPR may take enforcement action which includes the possibility of a financial penalty. A mandatory penalty applies where there is complete failure to publish any TCFD report on a publicly available website, accessible free of charge.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61" w:type="dxa"/>
        <w:tblInd w:w="-5" w:type="dxa"/>
        <w:tblLook w:val="04A0" w:firstRow="1" w:lastRow="0" w:firstColumn="1" w:lastColumn="0" w:noHBand="0" w:noVBand="1"/>
      </w:tblPr>
      <w:tblGrid>
        <w:gridCol w:w="770"/>
        <w:gridCol w:w="3468"/>
        <w:gridCol w:w="147"/>
        <w:gridCol w:w="99"/>
        <w:gridCol w:w="748"/>
        <w:gridCol w:w="1012"/>
        <w:gridCol w:w="382"/>
        <w:gridCol w:w="1886"/>
        <w:gridCol w:w="1949"/>
      </w:tblGrid>
      <w:tr w:rsidR="00CF5268" w14:paraId="293C81DC" w14:textId="77777777" w:rsidTr="0062673D">
        <w:tc>
          <w:tcPr>
            <w:tcW w:w="770" w:type="dxa"/>
            <w:vAlign w:val="center"/>
          </w:tcPr>
          <w:p w14:paraId="0D4C2268" w14:textId="75D89A92" w:rsidR="00CF5268" w:rsidRPr="00C6612A" w:rsidRDefault="00C3244D" w:rsidP="00DD3144">
            <w:pPr>
              <w:rPr>
                <w:b/>
                <w:bCs/>
              </w:rPr>
            </w:pPr>
            <w:r w:rsidRPr="00C6612A">
              <w:rPr>
                <w:b/>
                <w:bCs/>
              </w:rPr>
              <w:t>1.1</w:t>
            </w:r>
          </w:p>
        </w:tc>
        <w:tc>
          <w:tcPr>
            <w:tcW w:w="9691"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62673D">
        <w:trPr>
          <w:trHeight w:val="31"/>
        </w:trPr>
        <w:tc>
          <w:tcPr>
            <w:tcW w:w="770" w:type="dxa"/>
            <w:vAlign w:val="center"/>
          </w:tcPr>
          <w:p w14:paraId="114E9FA1" w14:textId="77777777" w:rsidR="00CF5268" w:rsidRDefault="00CF5268" w:rsidP="00DD3144"/>
        </w:tc>
        <w:tc>
          <w:tcPr>
            <w:tcW w:w="3999" w:type="dxa"/>
            <w:gridSpan w:val="3"/>
            <w:shd w:val="clear" w:color="auto" w:fill="E2EFD9" w:themeFill="accent6" w:themeFillTint="33"/>
            <w:vAlign w:val="center"/>
          </w:tcPr>
          <w:p w14:paraId="09405FB1" w14:textId="77777777" w:rsidR="00CF5268" w:rsidRDefault="00CF5268" w:rsidP="00DD3144"/>
        </w:tc>
        <w:tc>
          <w:tcPr>
            <w:tcW w:w="2019" w:type="dxa"/>
            <w:gridSpan w:val="3"/>
            <w:shd w:val="clear" w:color="auto" w:fill="E2EFD9" w:themeFill="accent6" w:themeFillTint="33"/>
            <w:vAlign w:val="center"/>
          </w:tcPr>
          <w:p w14:paraId="05A3C95E" w14:textId="5E775933" w:rsidR="00CF5268" w:rsidRDefault="00CF5268" w:rsidP="00DD3144">
            <w:r>
              <w:t>Mandatory</w:t>
            </w:r>
          </w:p>
        </w:tc>
        <w:tc>
          <w:tcPr>
            <w:tcW w:w="1811" w:type="dxa"/>
            <w:shd w:val="clear" w:color="auto" w:fill="E2EFD9" w:themeFill="accent6" w:themeFillTint="33"/>
            <w:vAlign w:val="center"/>
          </w:tcPr>
          <w:p w14:paraId="7770DA3C" w14:textId="04C29E3A" w:rsidR="00CF5268" w:rsidRDefault="00CF5268" w:rsidP="00DD3144">
            <w:r>
              <w:t>Voluntary</w:t>
            </w:r>
          </w:p>
        </w:tc>
        <w:tc>
          <w:tcPr>
            <w:tcW w:w="1862"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62673D">
        <w:trPr>
          <w:trHeight w:val="24"/>
        </w:trPr>
        <w:tc>
          <w:tcPr>
            <w:tcW w:w="770" w:type="dxa"/>
            <w:vAlign w:val="center"/>
          </w:tcPr>
          <w:p w14:paraId="4137D5C2" w14:textId="32081A39" w:rsidR="00CF5268" w:rsidRDefault="00C3244D" w:rsidP="00DD3144">
            <w:r>
              <w:t>1.1.1</w:t>
            </w:r>
          </w:p>
        </w:tc>
        <w:tc>
          <w:tcPr>
            <w:tcW w:w="3999" w:type="dxa"/>
            <w:gridSpan w:val="3"/>
            <w:shd w:val="clear" w:color="auto" w:fill="DEEAF6" w:themeFill="accent5" w:themeFillTint="33"/>
            <w:vAlign w:val="center"/>
          </w:tcPr>
          <w:p w14:paraId="18403C87" w14:textId="11D4E32B" w:rsidR="00CF5268" w:rsidRDefault="00CF5268" w:rsidP="00DD3144">
            <w:r>
              <w:t>Publicly-traded entities</w:t>
            </w:r>
          </w:p>
        </w:tc>
        <w:tc>
          <w:tcPr>
            <w:tcW w:w="2019" w:type="dxa"/>
            <w:gridSpan w:val="3"/>
            <w:vAlign w:val="center"/>
          </w:tcPr>
          <w:p w14:paraId="735EB7AB" w14:textId="77777777" w:rsidR="00CF5268" w:rsidRDefault="00CF5268" w:rsidP="00DD3144"/>
        </w:tc>
        <w:tc>
          <w:tcPr>
            <w:tcW w:w="1811" w:type="dxa"/>
            <w:vAlign w:val="center"/>
          </w:tcPr>
          <w:p w14:paraId="13B916E8" w14:textId="77777777" w:rsidR="00CF5268" w:rsidRDefault="00CF5268" w:rsidP="00DD3144"/>
        </w:tc>
        <w:tc>
          <w:tcPr>
            <w:tcW w:w="1862" w:type="dxa"/>
            <w:vAlign w:val="center"/>
          </w:tcPr>
          <w:p w14:paraId="16103FAE" w14:textId="7268421B" w:rsidR="00CF5268" w:rsidRDefault="00AD1B0C" w:rsidP="00DD3144">
            <w:r>
              <w:t>X</w:t>
            </w:r>
          </w:p>
        </w:tc>
      </w:tr>
      <w:tr w:rsidR="00CF5268" w14:paraId="6705E7AB" w14:textId="77777777" w:rsidTr="0062673D">
        <w:trPr>
          <w:trHeight w:val="24"/>
        </w:trPr>
        <w:tc>
          <w:tcPr>
            <w:tcW w:w="770" w:type="dxa"/>
            <w:vAlign w:val="center"/>
          </w:tcPr>
          <w:p w14:paraId="1015C660" w14:textId="79AAB0D0" w:rsidR="00CF5268" w:rsidRDefault="00C3244D" w:rsidP="00DD3144">
            <w:r>
              <w:t>1.1.2</w:t>
            </w:r>
          </w:p>
        </w:tc>
        <w:tc>
          <w:tcPr>
            <w:tcW w:w="3999" w:type="dxa"/>
            <w:gridSpan w:val="3"/>
            <w:shd w:val="clear" w:color="auto" w:fill="DEEAF6" w:themeFill="accent5" w:themeFillTint="33"/>
            <w:vAlign w:val="center"/>
          </w:tcPr>
          <w:p w14:paraId="2AB62E68" w14:textId="58EAB731" w:rsidR="00CF5268" w:rsidRDefault="00CF5268" w:rsidP="00DD3144">
            <w:r>
              <w:t>Private companies</w:t>
            </w:r>
          </w:p>
        </w:tc>
        <w:tc>
          <w:tcPr>
            <w:tcW w:w="2019" w:type="dxa"/>
            <w:gridSpan w:val="3"/>
            <w:vAlign w:val="center"/>
          </w:tcPr>
          <w:p w14:paraId="2A1F0FBE" w14:textId="77777777" w:rsidR="00CF5268" w:rsidRDefault="00CF5268" w:rsidP="00DD3144"/>
        </w:tc>
        <w:tc>
          <w:tcPr>
            <w:tcW w:w="1811" w:type="dxa"/>
            <w:vAlign w:val="center"/>
          </w:tcPr>
          <w:p w14:paraId="04ABBC33" w14:textId="77777777" w:rsidR="00CF5268" w:rsidRDefault="00CF5268" w:rsidP="00DD3144"/>
        </w:tc>
        <w:tc>
          <w:tcPr>
            <w:tcW w:w="1862" w:type="dxa"/>
            <w:vAlign w:val="center"/>
          </w:tcPr>
          <w:p w14:paraId="2E680148" w14:textId="24BCEC3D" w:rsidR="00CF5268" w:rsidRDefault="00AD1B0C" w:rsidP="00DD3144">
            <w:r>
              <w:t>X</w:t>
            </w:r>
          </w:p>
        </w:tc>
      </w:tr>
      <w:tr w:rsidR="00CF5268" w14:paraId="757D940B" w14:textId="77777777" w:rsidTr="0062673D">
        <w:trPr>
          <w:trHeight w:val="24"/>
        </w:trPr>
        <w:tc>
          <w:tcPr>
            <w:tcW w:w="770" w:type="dxa"/>
            <w:vAlign w:val="center"/>
          </w:tcPr>
          <w:p w14:paraId="68957405" w14:textId="7510D669" w:rsidR="00CF5268" w:rsidRDefault="00C3244D" w:rsidP="00DD3144">
            <w:r>
              <w:t>1.1.3</w:t>
            </w:r>
          </w:p>
        </w:tc>
        <w:tc>
          <w:tcPr>
            <w:tcW w:w="3999" w:type="dxa"/>
            <w:gridSpan w:val="3"/>
            <w:shd w:val="clear" w:color="auto" w:fill="DEEAF6" w:themeFill="accent5" w:themeFillTint="33"/>
            <w:vAlign w:val="center"/>
          </w:tcPr>
          <w:p w14:paraId="41D62069" w14:textId="69077ABB" w:rsidR="00CF5268" w:rsidRDefault="36EA4D22" w:rsidP="00DD3144">
            <w:r>
              <w:t>Financial institutions</w:t>
            </w:r>
          </w:p>
        </w:tc>
        <w:tc>
          <w:tcPr>
            <w:tcW w:w="2019" w:type="dxa"/>
            <w:gridSpan w:val="3"/>
            <w:vAlign w:val="center"/>
          </w:tcPr>
          <w:p w14:paraId="4EA62294" w14:textId="0DEE135D" w:rsidR="00CF5268" w:rsidRDefault="00CF5268" w:rsidP="00DD3144"/>
        </w:tc>
        <w:tc>
          <w:tcPr>
            <w:tcW w:w="1811" w:type="dxa"/>
            <w:vAlign w:val="center"/>
          </w:tcPr>
          <w:p w14:paraId="568957B7" w14:textId="77777777" w:rsidR="00CF5268" w:rsidRDefault="00CF5268" w:rsidP="00DD3144"/>
        </w:tc>
        <w:tc>
          <w:tcPr>
            <w:tcW w:w="1862" w:type="dxa"/>
            <w:vAlign w:val="center"/>
          </w:tcPr>
          <w:p w14:paraId="4890C90B" w14:textId="39A8472E" w:rsidR="00CF5268" w:rsidRDefault="00AF08AE" w:rsidP="00DD3144">
            <w:r>
              <w:t>X</w:t>
            </w:r>
          </w:p>
        </w:tc>
      </w:tr>
      <w:tr w:rsidR="00CF5268" w14:paraId="53507CE3" w14:textId="77777777" w:rsidTr="0062673D">
        <w:trPr>
          <w:trHeight w:val="24"/>
        </w:trPr>
        <w:tc>
          <w:tcPr>
            <w:tcW w:w="770" w:type="dxa"/>
            <w:vAlign w:val="center"/>
          </w:tcPr>
          <w:p w14:paraId="6DA55D29" w14:textId="645042B3" w:rsidR="00CF5268" w:rsidRDefault="00C3244D" w:rsidP="00DD3144">
            <w:r>
              <w:t>1.1.4</w:t>
            </w:r>
          </w:p>
        </w:tc>
        <w:tc>
          <w:tcPr>
            <w:tcW w:w="3999"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2019" w:type="dxa"/>
            <w:gridSpan w:val="3"/>
            <w:vAlign w:val="center"/>
          </w:tcPr>
          <w:p w14:paraId="144C38EB" w14:textId="77777777" w:rsidR="00CF5268" w:rsidRDefault="00CF5268" w:rsidP="00DD3144"/>
        </w:tc>
        <w:tc>
          <w:tcPr>
            <w:tcW w:w="1811" w:type="dxa"/>
            <w:vAlign w:val="center"/>
          </w:tcPr>
          <w:p w14:paraId="4B303F1A" w14:textId="77777777" w:rsidR="00CF5268" w:rsidRDefault="00CF5268" w:rsidP="00DD3144"/>
        </w:tc>
        <w:tc>
          <w:tcPr>
            <w:tcW w:w="1862" w:type="dxa"/>
            <w:vAlign w:val="center"/>
          </w:tcPr>
          <w:p w14:paraId="7BF3CEC6" w14:textId="35A90E77" w:rsidR="00CF5268" w:rsidRDefault="00A118DE" w:rsidP="00DD3144">
            <w:r>
              <w:t>X</w:t>
            </w:r>
          </w:p>
        </w:tc>
      </w:tr>
      <w:tr w:rsidR="00CF5268" w14:paraId="3DD8D1F6" w14:textId="77777777" w:rsidTr="0062673D">
        <w:trPr>
          <w:trHeight w:val="24"/>
        </w:trPr>
        <w:tc>
          <w:tcPr>
            <w:tcW w:w="770" w:type="dxa"/>
            <w:vAlign w:val="center"/>
          </w:tcPr>
          <w:p w14:paraId="51D3ED26" w14:textId="1D9A9659" w:rsidR="00CF5268" w:rsidRDefault="00C3244D" w:rsidP="00DD3144">
            <w:r>
              <w:t>1.1.5</w:t>
            </w:r>
          </w:p>
        </w:tc>
        <w:tc>
          <w:tcPr>
            <w:tcW w:w="3999" w:type="dxa"/>
            <w:gridSpan w:val="3"/>
            <w:shd w:val="clear" w:color="auto" w:fill="DEEAF6" w:themeFill="accent5" w:themeFillTint="33"/>
            <w:vAlign w:val="center"/>
          </w:tcPr>
          <w:p w14:paraId="0CDB74B1" w14:textId="33A36BED" w:rsidR="00CF5268" w:rsidRDefault="00CF5268" w:rsidP="00DD3144">
            <w:r>
              <w:t>State-owned companies</w:t>
            </w:r>
          </w:p>
        </w:tc>
        <w:tc>
          <w:tcPr>
            <w:tcW w:w="2019" w:type="dxa"/>
            <w:gridSpan w:val="3"/>
            <w:vAlign w:val="center"/>
          </w:tcPr>
          <w:p w14:paraId="5A1861AC" w14:textId="77777777" w:rsidR="00CF5268" w:rsidRDefault="00CF5268" w:rsidP="00DD3144"/>
        </w:tc>
        <w:tc>
          <w:tcPr>
            <w:tcW w:w="1811" w:type="dxa"/>
            <w:vAlign w:val="center"/>
          </w:tcPr>
          <w:p w14:paraId="7467E63D" w14:textId="77777777" w:rsidR="00CF5268" w:rsidRDefault="00CF5268" w:rsidP="00DD3144"/>
        </w:tc>
        <w:tc>
          <w:tcPr>
            <w:tcW w:w="1862" w:type="dxa"/>
            <w:vAlign w:val="center"/>
          </w:tcPr>
          <w:p w14:paraId="4A3DBF18" w14:textId="319CC1A0" w:rsidR="00CF5268" w:rsidRDefault="00A118DE" w:rsidP="00DD3144">
            <w:r>
              <w:t>X</w:t>
            </w:r>
          </w:p>
        </w:tc>
      </w:tr>
      <w:tr w:rsidR="466E435B" w14:paraId="5933B650" w14:textId="77777777" w:rsidTr="0062673D">
        <w:trPr>
          <w:trHeight w:val="300"/>
        </w:trPr>
        <w:tc>
          <w:tcPr>
            <w:tcW w:w="770" w:type="dxa"/>
            <w:vAlign w:val="center"/>
          </w:tcPr>
          <w:p w14:paraId="3F20E62C" w14:textId="64067FD6" w:rsidR="006D4C70" w:rsidRDefault="00C3244D" w:rsidP="00DD3144">
            <w:r>
              <w:t>1.1.6</w:t>
            </w:r>
          </w:p>
        </w:tc>
        <w:tc>
          <w:tcPr>
            <w:tcW w:w="3999" w:type="dxa"/>
            <w:gridSpan w:val="3"/>
            <w:shd w:val="clear" w:color="auto" w:fill="DEEAF6" w:themeFill="accent5" w:themeFillTint="33"/>
            <w:vAlign w:val="center"/>
          </w:tcPr>
          <w:p w14:paraId="5CEC1BB4" w14:textId="3E5FCDE6" w:rsidR="28EAF516" w:rsidRDefault="28EAF516" w:rsidP="00DD3144">
            <w:r>
              <w:t>Not-for-profit organisations</w:t>
            </w:r>
          </w:p>
        </w:tc>
        <w:tc>
          <w:tcPr>
            <w:tcW w:w="2019" w:type="dxa"/>
            <w:gridSpan w:val="3"/>
            <w:vAlign w:val="center"/>
          </w:tcPr>
          <w:p w14:paraId="4CE654CC" w14:textId="7C6D882F" w:rsidR="466E435B" w:rsidRDefault="466E435B" w:rsidP="00DD3144"/>
        </w:tc>
        <w:tc>
          <w:tcPr>
            <w:tcW w:w="1811" w:type="dxa"/>
            <w:vAlign w:val="center"/>
          </w:tcPr>
          <w:p w14:paraId="697C122A" w14:textId="57FE067F" w:rsidR="466E435B" w:rsidRDefault="466E435B" w:rsidP="00DD3144"/>
        </w:tc>
        <w:tc>
          <w:tcPr>
            <w:tcW w:w="1862" w:type="dxa"/>
            <w:vAlign w:val="center"/>
          </w:tcPr>
          <w:p w14:paraId="5D69C390" w14:textId="65BCDB28" w:rsidR="466E435B" w:rsidRDefault="00A118DE" w:rsidP="00DD3144">
            <w:r>
              <w:t>X</w:t>
            </w:r>
          </w:p>
        </w:tc>
      </w:tr>
      <w:tr w:rsidR="00CF5268" w14:paraId="0CCF15AA" w14:textId="77777777" w:rsidTr="0062673D">
        <w:trPr>
          <w:trHeight w:val="24"/>
        </w:trPr>
        <w:tc>
          <w:tcPr>
            <w:tcW w:w="770" w:type="dxa"/>
            <w:vAlign w:val="center"/>
          </w:tcPr>
          <w:p w14:paraId="41FBA6D4" w14:textId="5B268235" w:rsidR="00CF5268" w:rsidRDefault="00C3244D" w:rsidP="00DD3144">
            <w:r>
              <w:t>1.1.7</w:t>
            </w:r>
          </w:p>
        </w:tc>
        <w:tc>
          <w:tcPr>
            <w:tcW w:w="3999"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2019" w:type="dxa"/>
            <w:gridSpan w:val="3"/>
            <w:vAlign w:val="center"/>
          </w:tcPr>
          <w:p w14:paraId="098F1D97" w14:textId="77777777" w:rsidR="00CF5268" w:rsidRDefault="00CF5268" w:rsidP="00DD3144"/>
        </w:tc>
        <w:tc>
          <w:tcPr>
            <w:tcW w:w="1811" w:type="dxa"/>
            <w:vAlign w:val="center"/>
          </w:tcPr>
          <w:p w14:paraId="526ECE0C" w14:textId="77777777" w:rsidR="00CF5268" w:rsidRDefault="00CF5268" w:rsidP="00DD3144"/>
        </w:tc>
        <w:tc>
          <w:tcPr>
            <w:tcW w:w="1862" w:type="dxa"/>
            <w:vAlign w:val="center"/>
          </w:tcPr>
          <w:p w14:paraId="6E3BF266" w14:textId="19308B0A" w:rsidR="00CF5268" w:rsidRDefault="00A118DE" w:rsidP="00DD3144">
            <w:r>
              <w:t>X</w:t>
            </w:r>
          </w:p>
        </w:tc>
      </w:tr>
      <w:tr w:rsidR="466E435B" w14:paraId="00487250" w14:textId="77777777" w:rsidTr="0062673D">
        <w:trPr>
          <w:trHeight w:val="300"/>
        </w:trPr>
        <w:tc>
          <w:tcPr>
            <w:tcW w:w="770" w:type="dxa"/>
            <w:vAlign w:val="center"/>
          </w:tcPr>
          <w:p w14:paraId="504DA92C" w14:textId="67E0C53D" w:rsidR="006D4C70" w:rsidRDefault="00C3244D" w:rsidP="00DD3144">
            <w:r>
              <w:t>1.1.8</w:t>
            </w:r>
          </w:p>
        </w:tc>
        <w:tc>
          <w:tcPr>
            <w:tcW w:w="3999"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2019" w:type="dxa"/>
            <w:gridSpan w:val="3"/>
            <w:vAlign w:val="center"/>
          </w:tcPr>
          <w:p w14:paraId="4EF6CA82" w14:textId="443D54E9" w:rsidR="466E435B" w:rsidRDefault="466E435B" w:rsidP="00DD3144"/>
        </w:tc>
        <w:tc>
          <w:tcPr>
            <w:tcW w:w="1811" w:type="dxa"/>
            <w:vAlign w:val="center"/>
          </w:tcPr>
          <w:p w14:paraId="7D630605" w14:textId="7463B165" w:rsidR="466E435B" w:rsidRDefault="466E435B" w:rsidP="00DD3144"/>
        </w:tc>
        <w:tc>
          <w:tcPr>
            <w:tcW w:w="1862" w:type="dxa"/>
            <w:vAlign w:val="center"/>
          </w:tcPr>
          <w:p w14:paraId="78F26697" w14:textId="7652BB9F" w:rsidR="466E435B" w:rsidRDefault="00A118DE" w:rsidP="00DD3144">
            <w:r>
              <w:t>X</w:t>
            </w:r>
          </w:p>
        </w:tc>
      </w:tr>
      <w:tr w:rsidR="466E435B" w14:paraId="50C3E90A" w14:textId="77777777" w:rsidTr="0062673D">
        <w:trPr>
          <w:trHeight w:val="300"/>
        </w:trPr>
        <w:tc>
          <w:tcPr>
            <w:tcW w:w="770" w:type="dxa"/>
            <w:vAlign w:val="center"/>
          </w:tcPr>
          <w:p w14:paraId="75A6736C" w14:textId="1348F23A" w:rsidR="006D4C70" w:rsidRDefault="00C3244D" w:rsidP="00DD3144">
            <w:r>
              <w:t>1.1.9</w:t>
            </w:r>
          </w:p>
        </w:tc>
        <w:tc>
          <w:tcPr>
            <w:tcW w:w="3999"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2019" w:type="dxa"/>
            <w:gridSpan w:val="3"/>
            <w:vAlign w:val="center"/>
          </w:tcPr>
          <w:p w14:paraId="7074A6C3" w14:textId="12374F99" w:rsidR="466E435B" w:rsidRDefault="466E435B" w:rsidP="00DD3144"/>
        </w:tc>
        <w:tc>
          <w:tcPr>
            <w:tcW w:w="1811" w:type="dxa"/>
            <w:vAlign w:val="center"/>
          </w:tcPr>
          <w:p w14:paraId="5AFB0A97" w14:textId="7E66824F" w:rsidR="466E435B" w:rsidRDefault="466E435B" w:rsidP="00DD3144"/>
        </w:tc>
        <w:tc>
          <w:tcPr>
            <w:tcW w:w="1862" w:type="dxa"/>
            <w:vAlign w:val="center"/>
          </w:tcPr>
          <w:p w14:paraId="7A06765B" w14:textId="5EF4BD6B" w:rsidR="466E435B" w:rsidRDefault="00A118DE" w:rsidP="00DD3144">
            <w:r>
              <w:t>X</w:t>
            </w:r>
          </w:p>
        </w:tc>
      </w:tr>
      <w:tr w:rsidR="466E435B" w14:paraId="55860032" w14:textId="77777777" w:rsidTr="0062673D">
        <w:trPr>
          <w:trHeight w:val="300"/>
        </w:trPr>
        <w:tc>
          <w:tcPr>
            <w:tcW w:w="770" w:type="dxa"/>
            <w:vAlign w:val="center"/>
          </w:tcPr>
          <w:p w14:paraId="143FD0E3" w14:textId="0E11D2F7" w:rsidR="006D4C70" w:rsidRDefault="00C3244D" w:rsidP="00DD3144">
            <w:r>
              <w:t>1.1.10</w:t>
            </w:r>
          </w:p>
        </w:tc>
        <w:tc>
          <w:tcPr>
            <w:tcW w:w="3999"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2019" w:type="dxa"/>
            <w:gridSpan w:val="3"/>
            <w:vAlign w:val="center"/>
          </w:tcPr>
          <w:p w14:paraId="50E60F18" w14:textId="24718BCF" w:rsidR="466E435B" w:rsidRDefault="466E435B" w:rsidP="00DD3144"/>
        </w:tc>
        <w:tc>
          <w:tcPr>
            <w:tcW w:w="1811" w:type="dxa"/>
            <w:vAlign w:val="center"/>
          </w:tcPr>
          <w:p w14:paraId="1992AAA4" w14:textId="13FAFBCD" w:rsidR="466E435B" w:rsidRDefault="466E435B" w:rsidP="00DD3144"/>
        </w:tc>
        <w:tc>
          <w:tcPr>
            <w:tcW w:w="1862" w:type="dxa"/>
            <w:vAlign w:val="center"/>
          </w:tcPr>
          <w:p w14:paraId="5E930EB6" w14:textId="29123D50" w:rsidR="466E435B" w:rsidRDefault="00A118DE" w:rsidP="00DD3144">
            <w:r>
              <w:t>X</w:t>
            </w:r>
          </w:p>
        </w:tc>
      </w:tr>
      <w:tr w:rsidR="466E435B" w14:paraId="3D6D41E5" w14:textId="77777777" w:rsidTr="0062673D">
        <w:trPr>
          <w:trHeight w:val="300"/>
        </w:trPr>
        <w:tc>
          <w:tcPr>
            <w:tcW w:w="770" w:type="dxa"/>
            <w:vAlign w:val="center"/>
          </w:tcPr>
          <w:p w14:paraId="740AD3C0" w14:textId="22F4B849" w:rsidR="006D4C70" w:rsidRDefault="00C3244D" w:rsidP="00DD3144">
            <w:r>
              <w:t>1.1.11</w:t>
            </w:r>
          </w:p>
        </w:tc>
        <w:tc>
          <w:tcPr>
            <w:tcW w:w="3999"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2019" w:type="dxa"/>
            <w:gridSpan w:val="3"/>
            <w:vAlign w:val="center"/>
          </w:tcPr>
          <w:p w14:paraId="2307508C" w14:textId="2BAE7744" w:rsidR="466E435B" w:rsidRDefault="466E435B" w:rsidP="00DD3144"/>
        </w:tc>
        <w:tc>
          <w:tcPr>
            <w:tcW w:w="1811" w:type="dxa"/>
            <w:vAlign w:val="center"/>
          </w:tcPr>
          <w:p w14:paraId="0D092DE1" w14:textId="3A5B0CC3" w:rsidR="466E435B" w:rsidRDefault="466E435B" w:rsidP="00DD3144"/>
        </w:tc>
        <w:tc>
          <w:tcPr>
            <w:tcW w:w="1862" w:type="dxa"/>
            <w:vAlign w:val="center"/>
          </w:tcPr>
          <w:p w14:paraId="1A2F5FE9" w14:textId="3BC6EA40" w:rsidR="466E435B" w:rsidRDefault="00A118DE" w:rsidP="00DD3144">
            <w:r>
              <w:t>X</w:t>
            </w:r>
          </w:p>
        </w:tc>
      </w:tr>
      <w:tr w:rsidR="00CF5268" w14:paraId="36EB0BCC" w14:textId="77777777" w:rsidTr="0062673D">
        <w:trPr>
          <w:trHeight w:val="24"/>
        </w:trPr>
        <w:tc>
          <w:tcPr>
            <w:tcW w:w="770" w:type="dxa"/>
            <w:vAlign w:val="center"/>
          </w:tcPr>
          <w:p w14:paraId="7F7ECFBB" w14:textId="2DD83D82" w:rsidR="00CF5268" w:rsidRDefault="00C3244D" w:rsidP="00DD3144">
            <w:r>
              <w:t>1.1.12</w:t>
            </w:r>
          </w:p>
        </w:tc>
        <w:tc>
          <w:tcPr>
            <w:tcW w:w="3999"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2019" w:type="dxa"/>
            <w:gridSpan w:val="3"/>
            <w:vAlign w:val="center"/>
          </w:tcPr>
          <w:p w14:paraId="1C618D5E" w14:textId="77777777" w:rsidR="00CF5268" w:rsidRDefault="00CF5268" w:rsidP="00DD3144"/>
        </w:tc>
        <w:tc>
          <w:tcPr>
            <w:tcW w:w="1811" w:type="dxa"/>
            <w:vAlign w:val="center"/>
          </w:tcPr>
          <w:p w14:paraId="65791BCC" w14:textId="77777777" w:rsidR="00CF5268" w:rsidRDefault="00CF5268" w:rsidP="00DD3144"/>
        </w:tc>
        <w:tc>
          <w:tcPr>
            <w:tcW w:w="1862" w:type="dxa"/>
            <w:vAlign w:val="center"/>
          </w:tcPr>
          <w:p w14:paraId="3EF422E2" w14:textId="59156377" w:rsidR="00CF5268" w:rsidRDefault="00A118DE" w:rsidP="00DD3144">
            <w:r>
              <w:t>X</w:t>
            </w:r>
          </w:p>
        </w:tc>
      </w:tr>
      <w:tr w:rsidR="00CF5268" w14:paraId="15FA2CC2" w14:textId="77777777" w:rsidTr="0062673D">
        <w:trPr>
          <w:trHeight w:val="24"/>
        </w:trPr>
        <w:tc>
          <w:tcPr>
            <w:tcW w:w="770" w:type="dxa"/>
            <w:vAlign w:val="center"/>
          </w:tcPr>
          <w:p w14:paraId="723066D3" w14:textId="1261F263" w:rsidR="00CF5268" w:rsidRDefault="00C3244D" w:rsidP="00DD3144">
            <w:r>
              <w:t>1.1.13</w:t>
            </w:r>
          </w:p>
        </w:tc>
        <w:tc>
          <w:tcPr>
            <w:tcW w:w="3999" w:type="dxa"/>
            <w:gridSpan w:val="3"/>
            <w:shd w:val="clear" w:color="auto" w:fill="DEEAF6" w:themeFill="accent5" w:themeFillTint="33"/>
            <w:vAlign w:val="center"/>
          </w:tcPr>
          <w:p w14:paraId="7BBD04C0" w14:textId="2C8527EA" w:rsidR="00CF5268" w:rsidRDefault="00CF5268" w:rsidP="00DD3144">
            <w:r>
              <w:t>Other</w:t>
            </w:r>
          </w:p>
        </w:tc>
        <w:tc>
          <w:tcPr>
            <w:tcW w:w="2019" w:type="dxa"/>
            <w:gridSpan w:val="3"/>
            <w:vAlign w:val="center"/>
          </w:tcPr>
          <w:p w14:paraId="1D6C2739" w14:textId="5FD30BD6" w:rsidR="00CF5268" w:rsidRDefault="005D015C" w:rsidP="00DD3144">
            <w:r>
              <w:t>X</w:t>
            </w:r>
          </w:p>
        </w:tc>
        <w:tc>
          <w:tcPr>
            <w:tcW w:w="1811" w:type="dxa"/>
            <w:vAlign w:val="center"/>
          </w:tcPr>
          <w:p w14:paraId="592977B8" w14:textId="77777777" w:rsidR="00CF5268" w:rsidRDefault="00CF5268" w:rsidP="00DD3144"/>
        </w:tc>
        <w:tc>
          <w:tcPr>
            <w:tcW w:w="1862" w:type="dxa"/>
            <w:vAlign w:val="center"/>
          </w:tcPr>
          <w:p w14:paraId="45E5A510" w14:textId="55356052" w:rsidR="00CF5268" w:rsidRDefault="00CF5268" w:rsidP="00DD3144"/>
        </w:tc>
      </w:tr>
      <w:tr w:rsidR="00C35794" w14:paraId="34AFDF08" w14:textId="77777777" w:rsidTr="0062673D">
        <w:trPr>
          <w:trHeight w:val="24"/>
        </w:trPr>
        <w:tc>
          <w:tcPr>
            <w:tcW w:w="770" w:type="dxa"/>
            <w:vAlign w:val="center"/>
          </w:tcPr>
          <w:p w14:paraId="5EFD39A2" w14:textId="56745A03" w:rsidR="00C35794" w:rsidRDefault="00C35794" w:rsidP="00DD3144">
            <w:bookmarkStart w:id="3" w:name="_Hlk195163021"/>
            <w:r>
              <w:lastRenderedPageBreak/>
              <w:t>1</w:t>
            </w:r>
            <w:r w:rsidR="00C3244D">
              <w:t>.1.14</w:t>
            </w:r>
          </w:p>
        </w:tc>
        <w:tc>
          <w:tcPr>
            <w:tcW w:w="9691"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62673D">
        <w:trPr>
          <w:trHeight w:val="533"/>
        </w:trPr>
        <w:tc>
          <w:tcPr>
            <w:tcW w:w="770" w:type="dxa"/>
            <w:vAlign w:val="center"/>
          </w:tcPr>
          <w:p w14:paraId="3B3FD23D" w14:textId="77777777" w:rsidR="00C35794" w:rsidRDefault="00C35794" w:rsidP="00DD3144"/>
        </w:tc>
        <w:tc>
          <w:tcPr>
            <w:tcW w:w="9691" w:type="dxa"/>
            <w:gridSpan w:val="8"/>
            <w:vAlign w:val="center"/>
          </w:tcPr>
          <w:p w14:paraId="0321D6F4" w14:textId="77777777" w:rsidR="00F953E6" w:rsidRDefault="00F953E6" w:rsidP="00F72732">
            <w:r w:rsidRPr="00F953E6">
              <w:t>Trustees of certain occupational pension schemes</w:t>
            </w:r>
          </w:p>
          <w:p w14:paraId="02682A9F" w14:textId="08E28B4E" w:rsidR="00F953E6" w:rsidRPr="006868D1" w:rsidRDefault="00F953E6" w:rsidP="00F953E6">
            <w:pPr>
              <w:rPr>
                <w:i/>
                <w:iCs/>
              </w:rPr>
            </w:pPr>
            <w:r>
              <w:t xml:space="preserve">Under the Act, Pension trustees and managers, as a subset of financial institutions. In particular, trustees and managers of occupational pension schemes (the scheme). See section 3 of the Act for further detail on qualifying pension schemes. </w:t>
            </w:r>
          </w:p>
          <w:p w14:paraId="15D7B8BE" w14:textId="44E2C0F6" w:rsidR="00DC1649" w:rsidRDefault="00F953E6" w:rsidP="00DD3144">
            <w:r>
              <w:t xml:space="preserve">Under the Regulations, 'large' trustees are captured for the purposes of the additional requirements, which for example means </w:t>
            </w:r>
            <w:r w:rsidRPr="00B3613C">
              <w:t>trustees of trust schemes with relevant assets of £5 billion or more and from 1 October 2022 to trustees of trust schemes with relevant assets of £1 billion or more</w:t>
            </w:r>
            <w:r>
              <w:t xml:space="preserve"> (Section 3 of </w:t>
            </w:r>
            <w:r w:rsidRPr="00DF4342">
              <w:t>CCGR Regulations</w:t>
            </w:r>
            <w:r>
              <w:t xml:space="preserve"> for the full definition</w:t>
            </w:r>
            <w:r w:rsidRPr="00A6655D">
              <w:t>)</w:t>
            </w:r>
            <w:r>
              <w:t xml:space="preserve">. </w:t>
            </w:r>
          </w:p>
          <w:p w14:paraId="1A714ED2" w14:textId="75EFC826" w:rsidR="00A6655D" w:rsidRDefault="00A6655D" w:rsidP="00DD3144"/>
        </w:tc>
      </w:tr>
      <w:tr w:rsidR="004B2D74" w14:paraId="253AD982" w14:textId="77777777" w:rsidTr="0062673D">
        <w:trPr>
          <w:trHeight w:val="107"/>
        </w:trPr>
        <w:tc>
          <w:tcPr>
            <w:tcW w:w="770" w:type="dxa"/>
            <w:vAlign w:val="center"/>
          </w:tcPr>
          <w:p w14:paraId="5F3BA1D9" w14:textId="65281DC8" w:rsidR="004B2D74" w:rsidRPr="00C6612A" w:rsidRDefault="00637FAE" w:rsidP="00DD3144">
            <w:pPr>
              <w:rPr>
                <w:b/>
                <w:bCs/>
              </w:rPr>
            </w:pPr>
            <w:r w:rsidRPr="00C6612A">
              <w:rPr>
                <w:b/>
                <w:bCs/>
              </w:rPr>
              <w:t>1.2</w:t>
            </w:r>
          </w:p>
        </w:tc>
        <w:tc>
          <w:tcPr>
            <w:tcW w:w="9691"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62673D">
        <w:trPr>
          <w:trHeight w:val="39"/>
        </w:trPr>
        <w:tc>
          <w:tcPr>
            <w:tcW w:w="770" w:type="dxa"/>
            <w:vAlign w:val="center"/>
          </w:tcPr>
          <w:p w14:paraId="360EEA3B" w14:textId="77777777" w:rsidR="004B2D74" w:rsidRDefault="004B2D74" w:rsidP="00DD3144"/>
        </w:tc>
        <w:tc>
          <w:tcPr>
            <w:tcW w:w="3999" w:type="dxa"/>
            <w:gridSpan w:val="3"/>
            <w:shd w:val="clear" w:color="auto" w:fill="E2EFD9" w:themeFill="accent6" w:themeFillTint="33"/>
            <w:vAlign w:val="center"/>
          </w:tcPr>
          <w:p w14:paraId="7C0AA2F6" w14:textId="77777777" w:rsidR="004B2D74" w:rsidRDefault="004B2D74" w:rsidP="00DD3144"/>
        </w:tc>
        <w:tc>
          <w:tcPr>
            <w:tcW w:w="2019" w:type="dxa"/>
            <w:gridSpan w:val="3"/>
            <w:shd w:val="clear" w:color="auto" w:fill="E2EFD9" w:themeFill="accent6" w:themeFillTint="33"/>
            <w:vAlign w:val="center"/>
          </w:tcPr>
          <w:p w14:paraId="3F1AA3DD" w14:textId="752F3138" w:rsidR="004B2D74" w:rsidRDefault="004B2D74" w:rsidP="00DD3144">
            <w:r>
              <w:t>Mandatory</w:t>
            </w:r>
          </w:p>
        </w:tc>
        <w:tc>
          <w:tcPr>
            <w:tcW w:w="1811" w:type="dxa"/>
            <w:shd w:val="clear" w:color="auto" w:fill="E2EFD9" w:themeFill="accent6" w:themeFillTint="33"/>
            <w:vAlign w:val="center"/>
          </w:tcPr>
          <w:p w14:paraId="7C0D2FB8" w14:textId="2317E7DC" w:rsidR="004B2D74" w:rsidRDefault="004B2D74" w:rsidP="00DD3144">
            <w:r>
              <w:t>Voluntary</w:t>
            </w:r>
          </w:p>
        </w:tc>
        <w:tc>
          <w:tcPr>
            <w:tcW w:w="1862" w:type="dxa"/>
            <w:shd w:val="clear" w:color="auto" w:fill="E2EFD9" w:themeFill="accent6" w:themeFillTint="33"/>
            <w:vAlign w:val="center"/>
          </w:tcPr>
          <w:p w14:paraId="753CAB7A" w14:textId="5E5777CB" w:rsidR="004B2D74" w:rsidRDefault="004B2D74" w:rsidP="00DD3144">
            <w:r>
              <w:t>Not targeted</w:t>
            </w:r>
          </w:p>
        </w:tc>
      </w:tr>
      <w:tr w:rsidR="00066E3A" w14:paraId="30D2FF98" w14:textId="77777777" w:rsidTr="0062673D">
        <w:trPr>
          <w:trHeight w:val="35"/>
        </w:trPr>
        <w:tc>
          <w:tcPr>
            <w:tcW w:w="770" w:type="dxa"/>
            <w:vAlign w:val="center"/>
          </w:tcPr>
          <w:p w14:paraId="4D7D7CC2" w14:textId="2AE6BBFA" w:rsidR="00066E3A" w:rsidRDefault="00066E3A" w:rsidP="00066E3A">
            <w:r>
              <w:t>1.2.1</w:t>
            </w:r>
          </w:p>
        </w:tc>
        <w:tc>
          <w:tcPr>
            <w:tcW w:w="3999" w:type="dxa"/>
            <w:gridSpan w:val="3"/>
            <w:shd w:val="clear" w:color="auto" w:fill="DEEAF6" w:themeFill="accent5" w:themeFillTint="33"/>
            <w:vAlign w:val="center"/>
          </w:tcPr>
          <w:p w14:paraId="16AB6736" w14:textId="1D5536B7" w:rsidR="00066E3A" w:rsidRDefault="00066E3A" w:rsidP="00066E3A">
            <w:r>
              <w:t>Banks</w:t>
            </w:r>
          </w:p>
        </w:tc>
        <w:tc>
          <w:tcPr>
            <w:tcW w:w="2019" w:type="dxa"/>
            <w:gridSpan w:val="3"/>
            <w:vAlign w:val="center"/>
          </w:tcPr>
          <w:p w14:paraId="48A33F02" w14:textId="77777777" w:rsidR="00066E3A" w:rsidRDefault="00066E3A" w:rsidP="00066E3A"/>
        </w:tc>
        <w:tc>
          <w:tcPr>
            <w:tcW w:w="1811" w:type="dxa"/>
            <w:vAlign w:val="center"/>
          </w:tcPr>
          <w:p w14:paraId="39B51900" w14:textId="77777777" w:rsidR="00066E3A" w:rsidRDefault="00066E3A" w:rsidP="00066E3A"/>
        </w:tc>
        <w:tc>
          <w:tcPr>
            <w:tcW w:w="1862" w:type="dxa"/>
            <w:vAlign w:val="center"/>
          </w:tcPr>
          <w:p w14:paraId="6227ED99" w14:textId="3C1F4A23" w:rsidR="00066E3A" w:rsidRDefault="00066E3A" w:rsidP="00066E3A"/>
        </w:tc>
      </w:tr>
      <w:tr w:rsidR="00066E3A" w14:paraId="6EA6520F" w14:textId="77777777" w:rsidTr="0062673D">
        <w:trPr>
          <w:trHeight w:val="35"/>
        </w:trPr>
        <w:tc>
          <w:tcPr>
            <w:tcW w:w="770" w:type="dxa"/>
            <w:vAlign w:val="center"/>
          </w:tcPr>
          <w:p w14:paraId="29A42B1C" w14:textId="715635E9" w:rsidR="00066E3A" w:rsidRDefault="00066E3A" w:rsidP="00066E3A">
            <w:r>
              <w:t>1.2.2</w:t>
            </w:r>
          </w:p>
        </w:tc>
        <w:tc>
          <w:tcPr>
            <w:tcW w:w="3999" w:type="dxa"/>
            <w:gridSpan w:val="3"/>
            <w:shd w:val="clear" w:color="auto" w:fill="DEEAF6" w:themeFill="accent5" w:themeFillTint="33"/>
            <w:vAlign w:val="center"/>
          </w:tcPr>
          <w:p w14:paraId="7F6A1C79" w14:textId="1BFE32EE" w:rsidR="00066E3A" w:rsidRDefault="00066E3A" w:rsidP="00066E3A">
            <w:r>
              <w:t>Non-Bank Financial Companies</w:t>
            </w:r>
          </w:p>
        </w:tc>
        <w:tc>
          <w:tcPr>
            <w:tcW w:w="2019" w:type="dxa"/>
            <w:gridSpan w:val="3"/>
            <w:vAlign w:val="center"/>
          </w:tcPr>
          <w:p w14:paraId="24D34F0F" w14:textId="77777777" w:rsidR="00066E3A" w:rsidRDefault="00066E3A" w:rsidP="00066E3A"/>
        </w:tc>
        <w:tc>
          <w:tcPr>
            <w:tcW w:w="1811" w:type="dxa"/>
            <w:vAlign w:val="center"/>
          </w:tcPr>
          <w:p w14:paraId="598CCB17" w14:textId="77777777" w:rsidR="00066E3A" w:rsidRDefault="00066E3A" w:rsidP="00066E3A"/>
        </w:tc>
        <w:tc>
          <w:tcPr>
            <w:tcW w:w="1862" w:type="dxa"/>
            <w:vAlign w:val="center"/>
          </w:tcPr>
          <w:p w14:paraId="1A169030" w14:textId="0028E67F" w:rsidR="00066E3A" w:rsidRDefault="00066E3A" w:rsidP="00066E3A"/>
        </w:tc>
      </w:tr>
      <w:tr w:rsidR="00066E3A" w14:paraId="7099D2FD" w14:textId="77777777" w:rsidTr="0062673D">
        <w:trPr>
          <w:trHeight w:val="35"/>
        </w:trPr>
        <w:tc>
          <w:tcPr>
            <w:tcW w:w="770" w:type="dxa"/>
            <w:vAlign w:val="center"/>
          </w:tcPr>
          <w:p w14:paraId="7DA6F45E" w14:textId="667136F4" w:rsidR="00066E3A" w:rsidRDefault="00066E3A" w:rsidP="00066E3A">
            <w:r>
              <w:t>1.2.3</w:t>
            </w:r>
          </w:p>
        </w:tc>
        <w:tc>
          <w:tcPr>
            <w:tcW w:w="3999" w:type="dxa"/>
            <w:gridSpan w:val="3"/>
            <w:shd w:val="clear" w:color="auto" w:fill="DEEAF6" w:themeFill="accent5" w:themeFillTint="33"/>
            <w:vAlign w:val="center"/>
          </w:tcPr>
          <w:p w14:paraId="0D159BE6" w14:textId="4EB65BAE" w:rsidR="00066E3A" w:rsidRDefault="00066E3A" w:rsidP="00066E3A">
            <w:r>
              <w:t>Insurance and Re-Insurance Categories</w:t>
            </w:r>
          </w:p>
        </w:tc>
        <w:tc>
          <w:tcPr>
            <w:tcW w:w="2019" w:type="dxa"/>
            <w:gridSpan w:val="3"/>
            <w:vAlign w:val="center"/>
          </w:tcPr>
          <w:p w14:paraId="110A8798" w14:textId="77777777" w:rsidR="00066E3A" w:rsidRDefault="00066E3A" w:rsidP="00066E3A"/>
        </w:tc>
        <w:tc>
          <w:tcPr>
            <w:tcW w:w="1811" w:type="dxa"/>
            <w:vAlign w:val="center"/>
          </w:tcPr>
          <w:p w14:paraId="5C009F2B" w14:textId="77777777" w:rsidR="00066E3A" w:rsidRDefault="00066E3A" w:rsidP="00066E3A"/>
        </w:tc>
        <w:tc>
          <w:tcPr>
            <w:tcW w:w="1862" w:type="dxa"/>
            <w:vAlign w:val="center"/>
          </w:tcPr>
          <w:p w14:paraId="08F9C226" w14:textId="2D8C731D" w:rsidR="00066E3A" w:rsidRDefault="00066E3A" w:rsidP="00066E3A"/>
        </w:tc>
      </w:tr>
      <w:tr w:rsidR="00066E3A" w14:paraId="0B1376C2" w14:textId="77777777" w:rsidTr="0062673D">
        <w:trPr>
          <w:trHeight w:val="35"/>
        </w:trPr>
        <w:tc>
          <w:tcPr>
            <w:tcW w:w="770" w:type="dxa"/>
            <w:vAlign w:val="center"/>
          </w:tcPr>
          <w:p w14:paraId="58403409" w14:textId="72CEA12A" w:rsidR="00066E3A" w:rsidRDefault="00066E3A" w:rsidP="00066E3A">
            <w:r>
              <w:t>1.2.4</w:t>
            </w:r>
          </w:p>
        </w:tc>
        <w:tc>
          <w:tcPr>
            <w:tcW w:w="3999" w:type="dxa"/>
            <w:gridSpan w:val="3"/>
            <w:shd w:val="clear" w:color="auto" w:fill="DEEAF6" w:themeFill="accent5" w:themeFillTint="33"/>
            <w:vAlign w:val="center"/>
          </w:tcPr>
          <w:p w14:paraId="6B33EA91" w14:textId="6903C365" w:rsidR="00066E3A" w:rsidRDefault="00066E3A" w:rsidP="00066E3A">
            <w:r>
              <w:t>Asset Managers</w:t>
            </w:r>
          </w:p>
        </w:tc>
        <w:tc>
          <w:tcPr>
            <w:tcW w:w="2019" w:type="dxa"/>
            <w:gridSpan w:val="3"/>
            <w:vAlign w:val="center"/>
          </w:tcPr>
          <w:p w14:paraId="41BABB9B" w14:textId="77777777" w:rsidR="00066E3A" w:rsidRDefault="00066E3A" w:rsidP="00066E3A"/>
        </w:tc>
        <w:tc>
          <w:tcPr>
            <w:tcW w:w="1811" w:type="dxa"/>
            <w:vAlign w:val="center"/>
          </w:tcPr>
          <w:p w14:paraId="33BBF79C" w14:textId="77777777" w:rsidR="00066E3A" w:rsidRDefault="00066E3A" w:rsidP="00066E3A"/>
        </w:tc>
        <w:tc>
          <w:tcPr>
            <w:tcW w:w="1862" w:type="dxa"/>
            <w:vAlign w:val="center"/>
          </w:tcPr>
          <w:p w14:paraId="32192E56" w14:textId="1F878881" w:rsidR="00066E3A" w:rsidRDefault="00066E3A" w:rsidP="00066E3A"/>
        </w:tc>
      </w:tr>
      <w:tr w:rsidR="00066E3A" w14:paraId="37613CF2" w14:textId="77777777" w:rsidTr="0062673D">
        <w:trPr>
          <w:trHeight w:val="35"/>
        </w:trPr>
        <w:tc>
          <w:tcPr>
            <w:tcW w:w="770" w:type="dxa"/>
            <w:vAlign w:val="center"/>
          </w:tcPr>
          <w:p w14:paraId="04BF97F8" w14:textId="5C3740A0" w:rsidR="00066E3A" w:rsidRDefault="00066E3A" w:rsidP="00066E3A">
            <w:r>
              <w:t>1.2.5</w:t>
            </w:r>
          </w:p>
        </w:tc>
        <w:tc>
          <w:tcPr>
            <w:tcW w:w="3999" w:type="dxa"/>
            <w:gridSpan w:val="3"/>
            <w:shd w:val="clear" w:color="auto" w:fill="DEEAF6" w:themeFill="accent5" w:themeFillTint="33"/>
            <w:vAlign w:val="center"/>
          </w:tcPr>
          <w:p w14:paraId="7D1B4D23" w14:textId="1B14049D" w:rsidR="00066E3A" w:rsidRDefault="00066E3A" w:rsidP="00066E3A">
            <w:r>
              <w:t>Pension Funds</w:t>
            </w:r>
          </w:p>
        </w:tc>
        <w:tc>
          <w:tcPr>
            <w:tcW w:w="2019" w:type="dxa"/>
            <w:gridSpan w:val="3"/>
            <w:vAlign w:val="center"/>
          </w:tcPr>
          <w:p w14:paraId="1B6B3D04" w14:textId="0E7A874E" w:rsidR="00066E3A" w:rsidRDefault="00066E3A" w:rsidP="00066E3A"/>
        </w:tc>
        <w:tc>
          <w:tcPr>
            <w:tcW w:w="1811" w:type="dxa"/>
            <w:vAlign w:val="center"/>
          </w:tcPr>
          <w:p w14:paraId="7C107B52" w14:textId="77777777" w:rsidR="00066E3A" w:rsidRDefault="00066E3A" w:rsidP="00066E3A"/>
        </w:tc>
        <w:tc>
          <w:tcPr>
            <w:tcW w:w="1862" w:type="dxa"/>
            <w:vAlign w:val="center"/>
          </w:tcPr>
          <w:p w14:paraId="4535AE01" w14:textId="0DA57509" w:rsidR="00066E3A" w:rsidRDefault="00066E3A" w:rsidP="00066E3A"/>
        </w:tc>
      </w:tr>
      <w:tr w:rsidR="00066E3A" w14:paraId="74EF8FC9" w14:textId="77777777" w:rsidTr="0062673D">
        <w:trPr>
          <w:trHeight w:val="35"/>
        </w:trPr>
        <w:tc>
          <w:tcPr>
            <w:tcW w:w="770" w:type="dxa"/>
            <w:vAlign w:val="center"/>
          </w:tcPr>
          <w:p w14:paraId="30364C56" w14:textId="24731D14" w:rsidR="00066E3A" w:rsidRDefault="00066E3A" w:rsidP="00066E3A">
            <w:r>
              <w:t>1.2.6</w:t>
            </w:r>
          </w:p>
        </w:tc>
        <w:tc>
          <w:tcPr>
            <w:tcW w:w="3999" w:type="dxa"/>
            <w:gridSpan w:val="3"/>
            <w:shd w:val="clear" w:color="auto" w:fill="DEEAF6" w:themeFill="accent5" w:themeFillTint="33"/>
            <w:vAlign w:val="center"/>
          </w:tcPr>
          <w:p w14:paraId="2E1B51F7" w14:textId="46E3E6BD" w:rsidR="00066E3A" w:rsidRDefault="00066E3A" w:rsidP="00066E3A">
            <w:r>
              <w:t>Other</w:t>
            </w:r>
          </w:p>
        </w:tc>
        <w:tc>
          <w:tcPr>
            <w:tcW w:w="2019" w:type="dxa"/>
            <w:gridSpan w:val="3"/>
            <w:vAlign w:val="center"/>
          </w:tcPr>
          <w:p w14:paraId="69243896" w14:textId="3CE0932A" w:rsidR="00066E3A" w:rsidRDefault="00066E3A" w:rsidP="00066E3A"/>
        </w:tc>
        <w:tc>
          <w:tcPr>
            <w:tcW w:w="1811" w:type="dxa"/>
            <w:vAlign w:val="center"/>
          </w:tcPr>
          <w:p w14:paraId="2D9BB3C0" w14:textId="77777777" w:rsidR="00066E3A" w:rsidRDefault="00066E3A" w:rsidP="00066E3A"/>
        </w:tc>
        <w:tc>
          <w:tcPr>
            <w:tcW w:w="1862" w:type="dxa"/>
            <w:vAlign w:val="center"/>
          </w:tcPr>
          <w:p w14:paraId="494B9DBF" w14:textId="77777777" w:rsidR="00066E3A" w:rsidRDefault="00066E3A" w:rsidP="00066E3A"/>
        </w:tc>
      </w:tr>
      <w:tr w:rsidR="00C35794" w14:paraId="285D6CF8" w14:textId="77777777" w:rsidTr="0062673D">
        <w:trPr>
          <w:trHeight w:val="35"/>
        </w:trPr>
        <w:tc>
          <w:tcPr>
            <w:tcW w:w="770" w:type="dxa"/>
            <w:vAlign w:val="center"/>
          </w:tcPr>
          <w:p w14:paraId="1B51EF1F" w14:textId="0EA12016" w:rsidR="00C35794" w:rsidRDefault="00637FAE" w:rsidP="00DD3144">
            <w:r>
              <w:t>1.2.7</w:t>
            </w:r>
          </w:p>
        </w:tc>
        <w:tc>
          <w:tcPr>
            <w:tcW w:w="9691"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62673D">
        <w:trPr>
          <w:trHeight w:val="533"/>
        </w:trPr>
        <w:tc>
          <w:tcPr>
            <w:tcW w:w="770" w:type="dxa"/>
            <w:vAlign w:val="center"/>
          </w:tcPr>
          <w:p w14:paraId="23EBEFBE" w14:textId="77777777" w:rsidR="00C35794" w:rsidRDefault="00C35794" w:rsidP="00DD3144"/>
        </w:tc>
        <w:tc>
          <w:tcPr>
            <w:tcW w:w="9691" w:type="dxa"/>
            <w:gridSpan w:val="8"/>
            <w:vAlign w:val="center"/>
          </w:tcPr>
          <w:p w14:paraId="2D58FEFA" w14:textId="1FEF5D72" w:rsidR="00C35794" w:rsidRDefault="00C35794" w:rsidP="00DD3144"/>
        </w:tc>
      </w:tr>
      <w:tr w:rsidR="00B536E6" w14:paraId="73DFABFC" w14:textId="77777777" w:rsidTr="0062673D">
        <w:trPr>
          <w:trHeight w:val="647"/>
        </w:trPr>
        <w:tc>
          <w:tcPr>
            <w:tcW w:w="770" w:type="dxa"/>
            <w:vAlign w:val="center"/>
          </w:tcPr>
          <w:p w14:paraId="168CC022" w14:textId="47311373" w:rsidR="00B536E6" w:rsidRPr="00E425D4" w:rsidRDefault="00AD1216" w:rsidP="00DD3144">
            <w:pPr>
              <w:rPr>
                <w:b/>
                <w:bCs/>
              </w:rPr>
            </w:pPr>
            <w:r w:rsidRPr="00E425D4">
              <w:rPr>
                <w:b/>
                <w:bCs/>
              </w:rPr>
              <w:t>1.3</w:t>
            </w:r>
          </w:p>
        </w:tc>
        <w:tc>
          <w:tcPr>
            <w:tcW w:w="9691"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62673D">
        <w:trPr>
          <w:trHeight w:val="25"/>
        </w:trPr>
        <w:tc>
          <w:tcPr>
            <w:tcW w:w="770" w:type="dxa"/>
            <w:vAlign w:val="center"/>
          </w:tcPr>
          <w:p w14:paraId="5B4E156C" w14:textId="77777777" w:rsidR="00B536E6" w:rsidRDefault="00B536E6" w:rsidP="00DD3144"/>
        </w:tc>
        <w:tc>
          <w:tcPr>
            <w:tcW w:w="3999" w:type="dxa"/>
            <w:gridSpan w:val="3"/>
            <w:shd w:val="clear" w:color="auto" w:fill="E2EFD9" w:themeFill="accent6" w:themeFillTint="33"/>
            <w:vAlign w:val="center"/>
          </w:tcPr>
          <w:p w14:paraId="6A7DF9B5" w14:textId="77777777" w:rsidR="00B536E6" w:rsidRDefault="00B536E6" w:rsidP="00DD3144"/>
        </w:tc>
        <w:tc>
          <w:tcPr>
            <w:tcW w:w="2019" w:type="dxa"/>
            <w:gridSpan w:val="3"/>
            <w:shd w:val="clear" w:color="auto" w:fill="E2EFD9" w:themeFill="accent6" w:themeFillTint="33"/>
            <w:vAlign w:val="center"/>
          </w:tcPr>
          <w:p w14:paraId="7DE18358" w14:textId="7DD66683" w:rsidR="00B536E6" w:rsidRDefault="00B536E6" w:rsidP="00DD3144">
            <w:r>
              <w:t>Mandatory</w:t>
            </w:r>
          </w:p>
        </w:tc>
        <w:tc>
          <w:tcPr>
            <w:tcW w:w="1811" w:type="dxa"/>
            <w:shd w:val="clear" w:color="auto" w:fill="E2EFD9" w:themeFill="accent6" w:themeFillTint="33"/>
            <w:vAlign w:val="center"/>
          </w:tcPr>
          <w:p w14:paraId="4F78CB11" w14:textId="64F1828C" w:rsidR="00B536E6" w:rsidRDefault="00B536E6" w:rsidP="00DD3144">
            <w:r>
              <w:t>Voluntary</w:t>
            </w:r>
          </w:p>
        </w:tc>
        <w:tc>
          <w:tcPr>
            <w:tcW w:w="1862"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62673D" w14:paraId="3852F953" w14:textId="77777777" w:rsidTr="0062673D">
        <w:trPr>
          <w:trHeight w:val="22"/>
        </w:trPr>
        <w:tc>
          <w:tcPr>
            <w:tcW w:w="770" w:type="dxa"/>
            <w:vAlign w:val="center"/>
          </w:tcPr>
          <w:p w14:paraId="47AF8D23" w14:textId="342BC7B3" w:rsidR="0062673D" w:rsidRDefault="0062673D" w:rsidP="0062673D">
            <w:r>
              <w:t>1.3.1</w:t>
            </w:r>
          </w:p>
        </w:tc>
        <w:tc>
          <w:tcPr>
            <w:tcW w:w="3999" w:type="dxa"/>
            <w:gridSpan w:val="3"/>
            <w:shd w:val="clear" w:color="auto" w:fill="DEEAF6" w:themeFill="accent5" w:themeFillTint="33"/>
            <w:vAlign w:val="center"/>
          </w:tcPr>
          <w:p w14:paraId="59F36856" w14:textId="64783591" w:rsidR="0062673D" w:rsidRDefault="0062673D" w:rsidP="0062673D">
            <w:r>
              <w:t>Agriculture, forestry, and fishing</w:t>
            </w:r>
          </w:p>
        </w:tc>
        <w:tc>
          <w:tcPr>
            <w:tcW w:w="2019" w:type="dxa"/>
            <w:gridSpan w:val="3"/>
            <w:vAlign w:val="center"/>
          </w:tcPr>
          <w:p w14:paraId="69F696D5" w14:textId="77777777" w:rsidR="0062673D" w:rsidRDefault="0062673D" w:rsidP="0062673D"/>
        </w:tc>
        <w:tc>
          <w:tcPr>
            <w:tcW w:w="1811" w:type="dxa"/>
            <w:vAlign w:val="center"/>
          </w:tcPr>
          <w:p w14:paraId="34055BA5" w14:textId="77777777" w:rsidR="0062673D" w:rsidRDefault="0062673D" w:rsidP="0062673D"/>
        </w:tc>
        <w:tc>
          <w:tcPr>
            <w:tcW w:w="1862" w:type="dxa"/>
            <w:vAlign w:val="center"/>
          </w:tcPr>
          <w:p w14:paraId="34C6590C" w14:textId="76B347D5" w:rsidR="0062673D" w:rsidRDefault="0062673D" w:rsidP="0062673D">
            <w:r>
              <w:t>X</w:t>
            </w:r>
          </w:p>
        </w:tc>
      </w:tr>
      <w:tr w:rsidR="0062673D" w14:paraId="60A12687" w14:textId="77777777" w:rsidTr="0062673D">
        <w:trPr>
          <w:trHeight w:val="22"/>
        </w:trPr>
        <w:tc>
          <w:tcPr>
            <w:tcW w:w="770" w:type="dxa"/>
            <w:vAlign w:val="center"/>
          </w:tcPr>
          <w:p w14:paraId="6233C86E" w14:textId="22DA4E08" w:rsidR="0062673D" w:rsidRDefault="0062673D" w:rsidP="0062673D">
            <w:r>
              <w:t>1.3.2</w:t>
            </w:r>
          </w:p>
        </w:tc>
        <w:tc>
          <w:tcPr>
            <w:tcW w:w="3999" w:type="dxa"/>
            <w:gridSpan w:val="3"/>
            <w:shd w:val="clear" w:color="auto" w:fill="DEEAF6" w:themeFill="accent5" w:themeFillTint="33"/>
            <w:vAlign w:val="center"/>
          </w:tcPr>
          <w:p w14:paraId="3BA7A9F5" w14:textId="7AF532B8" w:rsidR="0062673D" w:rsidRDefault="0062673D" w:rsidP="0062673D">
            <w:r>
              <w:t>Mining and quarrying</w:t>
            </w:r>
          </w:p>
        </w:tc>
        <w:tc>
          <w:tcPr>
            <w:tcW w:w="2019" w:type="dxa"/>
            <w:gridSpan w:val="3"/>
            <w:vAlign w:val="center"/>
          </w:tcPr>
          <w:p w14:paraId="2A2FF0C0" w14:textId="77777777" w:rsidR="0062673D" w:rsidRDefault="0062673D" w:rsidP="0062673D"/>
        </w:tc>
        <w:tc>
          <w:tcPr>
            <w:tcW w:w="1811" w:type="dxa"/>
            <w:vAlign w:val="center"/>
          </w:tcPr>
          <w:p w14:paraId="0C33B9F0" w14:textId="77777777" w:rsidR="0062673D" w:rsidRDefault="0062673D" w:rsidP="0062673D"/>
        </w:tc>
        <w:tc>
          <w:tcPr>
            <w:tcW w:w="1862" w:type="dxa"/>
            <w:vAlign w:val="center"/>
          </w:tcPr>
          <w:p w14:paraId="779D17A6" w14:textId="56D7AD37" w:rsidR="0062673D" w:rsidRDefault="0062673D" w:rsidP="0062673D">
            <w:r>
              <w:t>X</w:t>
            </w:r>
          </w:p>
        </w:tc>
      </w:tr>
      <w:tr w:rsidR="0062673D" w14:paraId="26C5A642" w14:textId="77777777" w:rsidTr="0062673D">
        <w:trPr>
          <w:trHeight w:val="22"/>
        </w:trPr>
        <w:tc>
          <w:tcPr>
            <w:tcW w:w="770" w:type="dxa"/>
            <w:vAlign w:val="center"/>
          </w:tcPr>
          <w:p w14:paraId="214FE030" w14:textId="513D5B73" w:rsidR="0062673D" w:rsidRDefault="0062673D" w:rsidP="0062673D">
            <w:r>
              <w:t>1.3.3</w:t>
            </w:r>
          </w:p>
        </w:tc>
        <w:tc>
          <w:tcPr>
            <w:tcW w:w="3999" w:type="dxa"/>
            <w:gridSpan w:val="3"/>
            <w:shd w:val="clear" w:color="auto" w:fill="DEEAF6" w:themeFill="accent5" w:themeFillTint="33"/>
            <w:vAlign w:val="center"/>
          </w:tcPr>
          <w:p w14:paraId="3C6484F8" w14:textId="305DA469" w:rsidR="0062673D" w:rsidRDefault="0062673D" w:rsidP="0062673D">
            <w:r>
              <w:t>Manufacturing</w:t>
            </w:r>
          </w:p>
        </w:tc>
        <w:tc>
          <w:tcPr>
            <w:tcW w:w="2019" w:type="dxa"/>
            <w:gridSpan w:val="3"/>
            <w:vAlign w:val="center"/>
          </w:tcPr>
          <w:p w14:paraId="774DF8FB" w14:textId="77777777" w:rsidR="0062673D" w:rsidRDefault="0062673D" w:rsidP="0062673D"/>
        </w:tc>
        <w:tc>
          <w:tcPr>
            <w:tcW w:w="1811" w:type="dxa"/>
            <w:vAlign w:val="center"/>
          </w:tcPr>
          <w:p w14:paraId="05559BB0" w14:textId="77777777" w:rsidR="0062673D" w:rsidRDefault="0062673D" w:rsidP="0062673D"/>
        </w:tc>
        <w:tc>
          <w:tcPr>
            <w:tcW w:w="1862" w:type="dxa"/>
            <w:vAlign w:val="center"/>
          </w:tcPr>
          <w:p w14:paraId="10584E6F" w14:textId="2B1CF41E" w:rsidR="0062673D" w:rsidRDefault="0062673D" w:rsidP="0062673D">
            <w:r>
              <w:t>X</w:t>
            </w:r>
          </w:p>
        </w:tc>
      </w:tr>
      <w:tr w:rsidR="0062673D" w14:paraId="48298F99" w14:textId="77777777" w:rsidTr="0062673D">
        <w:trPr>
          <w:trHeight w:val="22"/>
        </w:trPr>
        <w:tc>
          <w:tcPr>
            <w:tcW w:w="770" w:type="dxa"/>
            <w:vAlign w:val="center"/>
          </w:tcPr>
          <w:p w14:paraId="0787F2B8" w14:textId="24D05349" w:rsidR="0062673D" w:rsidRDefault="0062673D" w:rsidP="0062673D">
            <w:r>
              <w:t>1.3.4</w:t>
            </w:r>
          </w:p>
        </w:tc>
        <w:tc>
          <w:tcPr>
            <w:tcW w:w="3999" w:type="dxa"/>
            <w:gridSpan w:val="3"/>
            <w:shd w:val="clear" w:color="auto" w:fill="DEEAF6" w:themeFill="accent5" w:themeFillTint="33"/>
            <w:vAlign w:val="center"/>
          </w:tcPr>
          <w:p w14:paraId="60E27A1F" w14:textId="73AEF53A" w:rsidR="0062673D" w:rsidRDefault="0062673D" w:rsidP="0062673D">
            <w:r>
              <w:t>Electricity, gas, steam, and air conditioning supply</w:t>
            </w:r>
          </w:p>
        </w:tc>
        <w:tc>
          <w:tcPr>
            <w:tcW w:w="2019" w:type="dxa"/>
            <w:gridSpan w:val="3"/>
            <w:vAlign w:val="center"/>
          </w:tcPr>
          <w:p w14:paraId="6B73D3A5" w14:textId="77777777" w:rsidR="0062673D" w:rsidRDefault="0062673D" w:rsidP="0062673D"/>
        </w:tc>
        <w:tc>
          <w:tcPr>
            <w:tcW w:w="1811" w:type="dxa"/>
            <w:vAlign w:val="center"/>
          </w:tcPr>
          <w:p w14:paraId="558B5FB8" w14:textId="77777777" w:rsidR="0062673D" w:rsidRDefault="0062673D" w:rsidP="0062673D"/>
        </w:tc>
        <w:tc>
          <w:tcPr>
            <w:tcW w:w="1862" w:type="dxa"/>
            <w:vAlign w:val="center"/>
          </w:tcPr>
          <w:p w14:paraId="05772DED" w14:textId="10CDF446" w:rsidR="0062673D" w:rsidRDefault="0062673D" w:rsidP="0062673D">
            <w:r>
              <w:t>X</w:t>
            </w:r>
          </w:p>
        </w:tc>
      </w:tr>
      <w:tr w:rsidR="0062673D" w14:paraId="1A38D3D7" w14:textId="77777777" w:rsidTr="0062673D">
        <w:trPr>
          <w:trHeight w:val="22"/>
        </w:trPr>
        <w:tc>
          <w:tcPr>
            <w:tcW w:w="770" w:type="dxa"/>
            <w:vAlign w:val="center"/>
          </w:tcPr>
          <w:p w14:paraId="7D76CAC1" w14:textId="253E6D49" w:rsidR="0062673D" w:rsidRDefault="0062673D" w:rsidP="0062673D">
            <w:r>
              <w:lastRenderedPageBreak/>
              <w:t>1.3.5</w:t>
            </w:r>
          </w:p>
        </w:tc>
        <w:tc>
          <w:tcPr>
            <w:tcW w:w="3999" w:type="dxa"/>
            <w:gridSpan w:val="3"/>
            <w:shd w:val="clear" w:color="auto" w:fill="DEEAF6" w:themeFill="accent5" w:themeFillTint="33"/>
            <w:vAlign w:val="center"/>
          </w:tcPr>
          <w:p w14:paraId="688FDB9E" w14:textId="658DEAF5" w:rsidR="0062673D" w:rsidRDefault="0062673D" w:rsidP="0062673D">
            <w:r>
              <w:t>Water supply; sewerage; waste management and remediation activities</w:t>
            </w:r>
          </w:p>
        </w:tc>
        <w:tc>
          <w:tcPr>
            <w:tcW w:w="2019" w:type="dxa"/>
            <w:gridSpan w:val="3"/>
            <w:vAlign w:val="center"/>
          </w:tcPr>
          <w:p w14:paraId="71E91DBA" w14:textId="77777777" w:rsidR="0062673D" w:rsidRDefault="0062673D" w:rsidP="0062673D"/>
        </w:tc>
        <w:tc>
          <w:tcPr>
            <w:tcW w:w="1811" w:type="dxa"/>
            <w:vAlign w:val="center"/>
          </w:tcPr>
          <w:p w14:paraId="172666E7" w14:textId="77777777" w:rsidR="0062673D" w:rsidRDefault="0062673D" w:rsidP="0062673D"/>
        </w:tc>
        <w:tc>
          <w:tcPr>
            <w:tcW w:w="1862" w:type="dxa"/>
            <w:vAlign w:val="center"/>
          </w:tcPr>
          <w:p w14:paraId="514D36B6" w14:textId="4820DEF2" w:rsidR="0062673D" w:rsidRDefault="0062673D" w:rsidP="0062673D">
            <w:r>
              <w:t>X</w:t>
            </w:r>
          </w:p>
        </w:tc>
      </w:tr>
      <w:tr w:rsidR="0062673D" w14:paraId="7DAAD497" w14:textId="77777777" w:rsidTr="0062673D">
        <w:trPr>
          <w:trHeight w:val="22"/>
        </w:trPr>
        <w:tc>
          <w:tcPr>
            <w:tcW w:w="770" w:type="dxa"/>
            <w:vAlign w:val="center"/>
          </w:tcPr>
          <w:p w14:paraId="11238BEA" w14:textId="0AE60649" w:rsidR="0062673D" w:rsidRDefault="0062673D" w:rsidP="0062673D">
            <w:r>
              <w:t>1.3.6</w:t>
            </w:r>
          </w:p>
        </w:tc>
        <w:tc>
          <w:tcPr>
            <w:tcW w:w="3999" w:type="dxa"/>
            <w:gridSpan w:val="3"/>
            <w:shd w:val="clear" w:color="auto" w:fill="DEEAF6" w:themeFill="accent5" w:themeFillTint="33"/>
            <w:vAlign w:val="center"/>
          </w:tcPr>
          <w:p w14:paraId="4B0DE306" w14:textId="1E30B215" w:rsidR="0062673D" w:rsidRDefault="0062673D" w:rsidP="0062673D">
            <w:r>
              <w:t>Construction</w:t>
            </w:r>
          </w:p>
        </w:tc>
        <w:tc>
          <w:tcPr>
            <w:tcW w:w="2019" w:type="dxa"/>
            <w:gridSpan w:val="3"/>
            <w:vAlign w:val="center"/>
          </w:tcPr>
          <w:p w14:paraId="6ECB4973" w14:textId="77777777" w:rsidR="0062673D" w:rsidRDefault="0062673D" w:rsidP="0062673D"/>
        </w:tc>
        <w:tc>
          <w:tcPr>
            <w:tcW w:w="1811" w:type="dxa"/>
            <w:vAlign w:val="center"/>
          </w:tcPr>
          <w:p w14:paraId="07CDACAE" w14:textId="77777777" w:rsidR="0062673D" w:rsidRDefault="0062673D" w:rsidP="0062673D"/>
        </w:tc>
        <w:tc>
          <w:tcPr>
            <w:tcW w:w="1862" w:type="dxa"/>
            <w:vAlign w:val="center"/>
          </w:tcPr>
          <w:p w14:paraId="1BBB5B50" w14:textId="3015C8A0" w:rsidR="0062673D" w:rsidRDefault="0062673D" w:rsidP="0062673D">
            <w:r>
              <w:t>X</w:t>
            </w:r>
          </w:p>
        </w:tc>
      </w:tr>
      <w:tr w:rsidR="0062673D" w14:paraId="750BD35B" w14:textId="77777777" w:rsidTr="0062673D">
        <w:trPr>
          <w:trHeight w:val="300"/>
        </w:trPr>
        <w:tc>
          <w:tcPr>
            <w:tcW w:w="770" w:type="dxa"/>
            <w:vAlign w:val="center"/>
          </w:tcPr>
          <w:p w14:paraId="1C83B744" w14:textId="19C1B9DB" w:rsidR="0062673D" w:rsidRDefault="0062673D" w:rsidP="0062673D">
            <w:r>
              <w:t>1.3.7</w:t>
            </w:r>
          </w:p>
        </w:tc>
        <w:tc>
          <w:tcPr>
            <w:tcW w:w="3999" w:type="dxa"/>
            <w:gridSpan w:val="3"/>
            <w:shd w:val="clear" w:color="auto" w:fill="DEEAF6" w:themeFill="accent5" w:themeFillTint="33"/>
            <w:vAlign w:val="center"/>
          </w:tcPr>
          <w:p w14:paraId="2351705E" w14:textId="5D2D8F3A" w:rsidR="0062673D" w:rsidRDefault="0062673D" w:rsidP="0062673D">
            <w:r>
              <w:t>Wholesale and retail trade: repair of motor vehicles and motorcycles</w:t>
            </w:r>
          </w:p>
        </w:tc>
        <w:tc>
          <w:tcPr>
            <w:tcW w:w="2019" w:type="dxa"/>
            <w:gridSpan w:val="3"/>
            <w:vAlign w:val="center"/>
          </w:tcPr>
          <w:p w14:paraId="6D961AF4" w14:textId="2493CE19" w:rsidR="0062673D" w:rsidRDefault="0062673D" w:rsidP="0062673D"/>
        </w:tc>
        <w:tc>
          <w:tcPr>
            <w:tcW w:w="1811" w:type="dxa"/>
            <w:vAlign w:val="center"/>
          </w:tcPr>
          <w:p w14:paraId="33B8A076" w14:textId="298BF86C" w:rsidR="0062673D" w:rsidRDefault="0062673D" w:rsidP="0062673D"/>
        </w:tc>
        <w:tc>
          <w:tcPr>
            <w:tcW w:w="1862" w:type="dxa"/>
            <w:vAlign w:val="center"/>
          </w:tcPr>
          <w:p w14:paraId="7B86950C" w14:textId="4EBE6C61" w:rsidR="0062673D" w:rsidRDefault="0062673D" w:rsidP="0062673D">
            <w:r>
              <w:t>X</w:t>
            </w:r>
          </w:p>
        </w:tc>
      </w:tr>
      <w:tr w:rsidR="0062673D" w14:paraId="25ABB225" w14:textId="77777777" w:rsidTr="0062673D">
        <w:trPr>
          <w:trHeight w:val="22"/>
        </w:trPr>
        <w:tc>
          <w:tcPr>
            <w:tcW w:w="770" w:type="dxa"/>
            <w:vAlign w:val="center"/>
          </w:tcPr>
          <w:p w14:paraId="1DAA9E77" w14:textId="6438A727" w:rsidR="0062673D" w:rsidRDefault="0062673D" w:rsidP="0062673D">
            <w:r>
              <w:t>1.3.8</w:t>
            </w:r>
          </w:p>
        </w:tc>
        <w:tc>
          <w:tcPr>
            <w:tcW w:w="3999" w:type="dxa"/>
            <w:gridSpan w:val="3"/>
            <w:shd w:val="clear" w:color="auto" w:fill="DEEAF6" w:themeFill="accent5" w:themeFillTint="33"/>
            <w:vAlign w:val="center"/>
          </w:tcPr>
          <w:p w14:paraId="349D9EA6" w14:textId="5B4E3365" w:rsidR="0062673D" w:rsidRDefault="0062673D" w:rsidP="0062673D">
            <w:r>
              <w:t>Transportation and storage</w:t>
            </w:r>
          </w:p>
        </w:tc>
        <w:tc>
          <w:tcPr>
            <w:tcW w:w="2019" w:type="dxa"/>
            <w:gridSpan w:val="3"/>
            <w:vAlign w:val="center"/>
          </w:tcPr>
          <w:p w14:paraId="1DDC26BD" w14:textId="77777777" w:rsidR="0062673D" w:rsidRDefault="0062673D" w:rsidP="0062673D"/>
        </w:tc>
        <w:tc>
          <w:tcPr>
            <w:tcW w:w="1811" w:type="dxa"/>
            <w:vAlign w:val="center"/>
          </w:tcPr>
          <w:p w14:paraId="21C6F1BC" w14:textId="77777777" w:rsidR="0062673D" w:rsidRDefault="0062673D" w:rsidP="0062673D"/>
        </w:tc>
        <w:tc>
          <w:tcPr>
            <w:tcW w:w="1862" w:type="dxa"/>
            <w:vAlign w:val="center"/>
          </w:tcPr>
          <w:p w14:paraId="358E0D94" w14:textId="7A509F4D" w:rsidR="0062673D" w:rsidRDefault="0062673D" w:rsidP="0062673D">
            <w:r>
              <w:t>X</w:t>
            </w:r>
          </w:p>
        </w:tc>
      </w:tr>
      <w:tr w:rsidR="0062673D" w14:paraId="27FA2E4D" w14:textId="77777777" w:rsidTr="0062673D">
        <w:trPr>
          <w:trHeight w:val="300"/>
        </w:trPr>
        <w:tc>
          <w:tcPr>
            <w:tcW w:w="770" w:type="dxa"/>
            <w:vAlign w:val="center"/>
          </w:tcPr>
          <w:p w14:paraId="0B3342B1" w14:textId="4FF0AF4A" w:rsidR="0062673D" w:rsidRDefault="0062673D" w:rsidP="0062673D">
            <w:r>
              <w:t>1.3.9</w:t>
            </w:r>
          </w:p>
        </w:tc>
        <w:tc>
          <w:tcPr>
            <w:tcW w:w="3999" w:type="dxa"/>
            <w:gridSpan w:val="3"/>
            <w:shd w:val="clear" w:color="auto" w:fill="DEEAF6" w:themeFill="accent5" w:themeFillTint="33"/>
            <w:vAlign w:val="center"/>
          </w:tcPr>
          <w:p w14:paraId="3524B00D" w14:textId="4BF531C2" w:rsidR="0062673D" w:rsidRDefault="0062673D" w:rsidP="0062673D">
            <w:r>
              <w:t>Accommodation and food service activities</w:t>
            </w:r>
          </w:p>
        </w:tc>
        <w:tc>
          <w:tcPr>
            <w:tcW w:w="2019" w:type="dxa"/>
            <w:gridSpan w:val="3"/>
            <w:vAlign w:val="center"/>
          </w:tcPr>
          <w:p w14:paraId="5953C631" w14:textId="6921F5CE" w:rsidR="0062673D" w:rsidRDefault="0062673D" w:rsidP="0062673D"/>
        </w:tc>
        <w:tc>
          <w:tcPr>
            <w:tcW w:w="1811" w:type="dxa"/>
            <w:vAlign w:val="center"/>
          </w:tcPr>
          <w:p w14:paraId="3974288F" w14:textId="28F8160E" w:rsidR="0062673D" w:rsidRDefault="0062673D" w:rsidP="0062673D"/>
        </w:tc>
        <w:tc>
          <w:tcPr>
            <w:tcW w:w="1862" w:type="dxa"/>
            <w:vAlign w:val="center"/>
          </w:tcPr>
          <w:p w14:paraId="5E3EAD47" w14:textId="01FC338E" w:rsidR="0062673D" w:rsidRDefault="0062673D" w:rsidP="0062673D">
            <w:r>
              <w:t>X</w:t>
            </w:r>
          </w:p>
        </w:tc>
      </w:tr>
      <w:tr w:rsidR="0062673D" w14:paraId="48399F7E" w14:textId="77777777" w:rsidTr="0062673D">
        <w:trPr>
          <w:trHeight w:val="22"/>
        </w:trPr>
        <w:tc>
          <w:tcPr>
            <w:tcW w:w="770" w:type="dxa"/>
            <w:vAlign w:val="center"/>
          </w:tcPr>
          <w:p w14:paraId="46DE04F1" w14:textId="4957E34E" w:rsidR="0062673D" w:rsidRDefault="0062673D" w:rsidP="0062673D">
            <w:r>
              <w:t>1.3.10</w:t>
            </w:r>
          </w:p>
        </w:tc>
        <w:tc>
          <w:tcPr>
            <w:tcW w:w="3999" w:type="dxa"/>
            <w:gridSpan w:val="3"/>
            <w:shd w:val="clear" w:color="auto" w:fill="DEEAF6" w:themeFill="accent5" w:themeFillTint="33"/>
            <w:vAlign w:val="center"/>
          </w:tcPr>
          <w:p w14:paraId="35950187" w14:textId="3B4E2C85" w:rsidR="0062673D" w:rsidRDefault="0062673D" w:rsidP="0062673D">
            <w:r>
              <w:t>Information and communication</w:t>
            </w:r>
          </w:p>
        </w:tc>
        <w:tc>
          <w:tcPr>
            <w:tcW w:w="2019" w:type="dxa"/>
            <w:gridSpan w:val="3"/>
            <w:vAlign w:val="center"/>
          </w:tcPr>
          <w:p w14:paraId="306879C0" w14:textId="77777777" w:rsidR="0062673D" w:rsidRDefault="0062673D" w:rsidP="0062673D"/>
        </w:tc>
        <w:tc>
          <w:tcPr>
            <w:tcW w:w="1811" w:type="dxa"/>
            <w:vAlign w:val="center"/>
          </w:tcPr>
          <w:p w14:paraId="33138F32" w14:textId="77777777" w:rsidR="0062673D" w:rsidRDefault="0062673D" w:rsidP="0062673D"/>
        </w:tc>
        <w:tc>
          <w:tcPr>
            <w:tcW w:w="1862" w:type="dxa"/>
            <w:vAlign w:val="center"/>
          </w:tcPr>
          <w:p w14:paraId="4E7060AD" w14:textId="43527553" w:rsidR="0062673D" w:rsidRDefault="0062673D" w:rsidP="0062673D">
            <w:r>
              <w:t>X</w:t>
            </w:r>
          </w:p>
        </w:tc>
      </w:tr>
      <w:tr w:rsidR="0062673D" w14:paraId="10D8C253" w14:textId="77777777" w:rsidTr="0062673D">
        <w:trPr>
          <w:trHeight w:val="300"/>
        </w:trPr>
        <w:tc>
          <w:tcPr>
            <w:tcW w:w="770" w:type="dxa"/>
            <w:vAlign w:val="center"/>
          </w:tcPr>
          <w:p w14:paraId="5C96F46E" w14:textId="20DDA979" w:rsidR="0062673D" w:rsidRDefault="0062673D" w:rsidP="0062673D">
            <w:r>
              <w:t>1.3.11</w:t>
            </w:r>
          </w:p>
        </w:tc>
        <w:tc>
          <w:tcPr>
            <w:tcW w:w="3999" w:type="dxa"/>
            <w:gridSpan w:val="3"/>
            <w:shd w:val="clear" w:color="auto" w:fill="DEEAF6" w:themeFill="accent5" w:themeFillTint="33"/>
            <w:vAlign w:val="center"/>
          </w:tcPr>
          <w:p w14:paraId="224E43A3" w14:textId="5D936875" w:rsidR="0062673D" w:rsidRDefault="0062673D" w:rsidP="0062673D">
            <w:r>
              <w:t>Financial and insurance activities</w:t>
            </w:r>
          </w:p>
        </w:tc>
        <w:tc>
          <w:tcPr>
            <w:tcW w:w="2019" w:type="dxa"/>
            <w:gridSpan w:val="3"/>
            <w:vAlign w:val="center"/>
          </w:tcPr>
          <w:p w14:paraId="64B58069" w14:textId="11792FA8" w:rsidR="0062673D" w:rsidRDefault="0062673D" w:rsidP="0062673D"/>
        </w:tc>
        <w:tc>
          <w:tcPr>
            <w:tcW w:w="1811" w:type="dxa"/>
            <w:vAlign w:val="center"/>
          </w:tcPr>
          <w:p w14:paraId="111A676F" w14:textId="430368C0" w:rsidR="0062673D" w:rsidRDefault="0062673D" w:rsidP="0062673D"/>
        </w:tc>
        <w:tc>
          <w:tcPr>
            <w:tcW w:w="1862" w:type="dxa"/>
            <w:vAlign w:val="center"/>
          </w:tcPr>
          <w:p w14:paraId="1B895361" w14:textId="4D6BC779" w:rsidR="0062673D" w:rsidRDefault="0062673D" w:rsidP="0062673D">
            <w:r>
              <w:t>X</w:t>
            </w:r>
          </w:p>
        </w:tc>
      </w:tr>
      <w:tr w:rsidR="0062673D" w14:paraId="6E26B4B1" w14:textId="77777777" w:rsidTr="0062673D">
        <w:trPr>
          <w:trHeight w:val="300"/>
        </w:trPr>
        <w:tc>
          <w:tcPr>
            <w:tcW w:w="770" w:type="dxa"/>
            <w:vAlign w:val="center"/>
          </w:tcPr>
          <w:p w14:paraId="690FE6C2" w14:textId="7ACE3417" w:rsidR="0062673D" w:rsidRDefault="0062673D" w:rsidP="0062673D">
            <w:r>
              <w:t>1.3.12</w:t>
            </w:r>
          </w:p>
        </w:tc>
        <w:tc>
          <w:tcPr>
            <w:tcW w:w="3999" w:type="dxa"/>
            <w:gridSpan w:val="3"/>
            <w:shd w:val="clear" w:color="auto" w:fill="DEEAF6" w:themeFill="accent5" w:themeFillTint="33"/>
            <w:vAlign w:val="center"/>
          </w:tcPr>
          <w:p w14:paraId="4363E0FE" w14:textId="78124048" w:rsidR="0062673D" w:rsidRDefault="0062673D" w:rsidP="0062673D">
            <w:r>
              <w:t>Real estate activities</w:t>
            </w:r>
          </w:p>
        </w:tc>
        <w:tc>
          <w:tcPr>
            <w:tcW w:w="2019" w:type="dxa"/>
            <w:gridSpan w:val="3"/>
            <w:vAlign w:val="center"/>
          </w:tcPr>
          <w:p w14:paraId="4D62DF6A" w14:textId="09AA877E" w:rsidR="0062673D" w:rsidRDefault="0062673D" w:rsidP="0062673D"/>
        </w:tc>
        <w:tc>
          <w:tcPr>
            <w:tcW w:w="1811" w:type="dxa"/>
            <w:vAlign w:val="center"/>
          </w:tcPr>
          <w:p w14:paraId="698E7008" w14:textId="3BB2BE6D" w:rsidR="0062673D" w:rsidRDefault="0062673D" w:rsidP="0062673D"/>
        </w:tc>
        <w:tc>
          <w:tcPr>
            <w:tcW w:w="1862" w:type="dxa"/>
            <w:vAlign w:val="center"/>
          </w:tcPr>
          <w:p w14:paraId="49A384D2" w14:textId="3AD04107" w:rsidR="0062673D" w:rsidRDefault="0062673D" w:rsidP="0062673D">
            <w:r>
              <w:t>X</w:t>
            </w:r>
          </w:p>
        </w:tc>
      </w:tr>
      <w:tr w:rsidR="0062673D" w14:paraId="0C35F33B" w14:textId="77777777" w:rsidTr="0062673D">
        <w:trPr>
          <w:trHeight w:val="300"/>
        </w:trPr>
        <w:tc>
          <w:tcPr>
            <w:tcW w:w="770" w:type="dxa"/>
            <w:vAlign w:val="center"/>
          </w:tcPr>
          <w:p w14:paraId="23AE54F4" w14:textId="7FC1E42F" w:rsidR="0062673D" w:rsidRDefault="0062673D" w:rsidP="0062673D">
            <w:r>
              <w:t>1.3.13</w:t>
            </w:r>
          </w:p>
        </w:tc>
        <w:tc>
          <w:tcPr>
            <w:tcW w:w="3999" w:type="dxa"/>
            <w:gridSpan w:val="3"/>
            <w:shd w:val="clear" w:color="auto" w:fill="DEEAF6" w:themeFill="accent5" w:themeFillTint="33"/>
            <w:vAlign w:val="center"/>
          </w:tcPr>
          <w:p w14:paraId="5CD1397A" w14:textId="17B5BAFA" w:rsidR="0062673D" w:rsidRDefault="0062673D" w:rsidP="0062673D">
            <w:r>
              <w:t>Professional, scientific and technical activities</w:t>
            </w:r>
          </w:p>
        </w:tc>
        <w:tc>
          <w:tcPr>
            <w:tcW w:w="2019" w:type="dxa"/>
            <w:gridSpan w:val="3"/>
            <w:vAlign w:val="center"/>
          </w:tcPr>
          <w:p w14:paraId="1ED93AC0" w14:textId="76615FCE" w:rsidR="0062673D" w:rsidRDefault="0062673D" w:rsidP="0062673D"/>
        </w:tc>
        <w:tc>
          <w:tcPr>
            <w:tcW w:w="1811" w:type="dxa"/>
            <w:vAlign w:val="center"/>
          </w:tcPr>
          <w:p w14:paraId="2AEED068" w14:textId="3391D4ED" w:rsidR="0062673D" w:rsidRDefault="0062673D" w:rsidP="0062673D"/>
        </w:tc>
        <w:tc>
          <w:tcPr>
            <w:tcW w:w="1862" w:type="dxa"/>
            <w:vAlign w:val="center"/>
          </w:tcPr>
          <w:p w14:paraId="5974CE16" w14:textId="625B7BBD" w:rsidR="0062673D" w:rsidRDefault="0062673D" w:rsidP="0062673D">
            <w:r>
              <w:t>X</w:t>
            </w:r>
          </w:p>
        </w:tc>
      </w:tr>
      <w:tr w:rsidR="0062673D" w14:paraId="25F67D45" w14:textId="77777777" w:rsidTr="0062673D">
        <w:trPr>
          <w:trHeight w:val="300"/>
        </w:trPr>
        <w:tc>
          <w:tcPr>
            <w:tcW w:w="770" w:type="dxa"/>
            <w:vAlign w:val="center"/>
          </w:tcPr>
          <w:p w14:paraId="710B5435" w14:textId="59C161D7" w:rsidR="0062673D" w:rsidRDefault="0062673D" w:rsidP="0062673D">
            <w:r>
              <w:t>1.3.14</w:t>
            </w:r>
          </w:p>
        </w:tc>
        <w:tc>
          <w:tcPr>
            <w:tcW w:w="3999" w:type="dxa"/>
            <w:gridSpan w:val="3"/>
            <w:shd w:val="clear" w:color="auto" w:fill="DEEAF6" w:themeFill="accent5" w:themeFillTint="33"/>
            <w:vAlign w:val="center"/>
          </w:tcPr>
          <w:p w14:paraId="7A34086E" w14:textId="02636A0A" w:rsidR="0062673D" w:rsidRDefault="0062673D" w:rsidP="0062673D">
            <w:r>
              <w:t>Administrative and support service activities</w:t>
            </w:r>
          </w:p>
        </w:tc>
        <w:tc>
          <w:tcPr>
            <w:tcW w:w="2019" w:type="dxa"/>
            <w:gridSpan w:val="3"/>
            <w:vAlign w:val="center"/>
          </w:tcPr>
          <w:p w14:paraId="237ADFF1" w14:textId="7A5F1B25" w:rsidR="0062673D" w:rsidRDefault="0062673D" w:rsidP="0062673D"/>
        </w:tc>
        <w:tc>
          <w:tcPr>
            <w:tcW w:w="1811" w:type="dxa"/>
            <w:vAlign w:val="center"/>
          </w:tcPr>
          <w:p w14:paraId="1923CA63" w14:textId="1C1F9DAE" w:rsidR="0062673D" w:rsidRDefault="0062673D" w:rsidP="0062673D"/>
        </w:tc>
        <w:tc>
          <w:tcPr>
            <w:tcW w:w="1862" w:type="dxa"/>
            <w:vAlign w:val="center"/>
          </w:tcPr>
          <w:p w14:paraId="45FA0E15" w14:textId="6AA6E576" w:rsidR="0062673D" w:rsidRDefault="0062673D" w:rsidP="0062673D">
            <w:r>
              <w:t>X</w:t>
            </w:r>
          </w:p>
        </w:tc>
      </w:tr>
      <w:tr w:rsidR="0062673D" w14:paraId="1F3A8587" w14:textId="77777777" w:rsidTr="0062673D">
        <w:trPr>
          <w:trHeight w:val="300"/>
        </w:trPr>
        <w:tc>
          <w:tcPr>
            <w:tcW w:w="770" w:type="dxa"/>
            <w:vAlign w:val="center"/>
          </w:tcPr>
          <w:p w14:paraId="46EA6AC5" w14:textId="6A0D2951" w:rsidR="0062673D" w:rsidRDefault="0062673D" w:rsidP="0062673D">
            <w:r>
              <w:t>1.3.15</w:t>
            </w:r>
          </w:p>
        </w:tc>
        <w:tc>
          <w:tcPr>
            <w:tcW w:w="3999" w:type="dxa"/>
            <w:gridSpan w:val="3"/>
            <w:shd w:val="clear" w:color="auto" w:fill="DEEAF6" w:themeFill="accent5" w:themeFillTint="33"/>
            <w:vAlign w:val="center"/>
          </w:tcPr>
          <w:p w14:paraId="30EFE834" w14:textId="05F2D8DE" w:rsidR="0062673D" w:rsidRDefault="0062673D" w:rsidP="0062673D">
            <w:r>
              <w:t>Public administration and defense; compulsory social security</w:t>
            </w:r>
          </w:p>
        </w:tc>
        <w:tc>
          <w:tcPr>
            <w:tcW w:w="2019" w:type="dxa"/>
            <w:gridSpan w:val="3"/>
            <w:vAlign w:val="center"/>
          </w:tcPr>
          <w:p w14:paraId="71BC8C94" w14:textId="794BB2C3" w:rsidR="0062673D" w:rsidRDefault="0062673D" w:rsidP="0062673D"/>
        </w:tc>
        <w:tc>
          <w:tcPr>
            <w:tcW w:w="1811" w:type="dxa"/>
            <w:vAlign w:val="center"/>
          </w:tcPr>
          <w:p w14:paraId="7FDE8941" w14:textId="5A713A07" w:rsidR="0062673D" w:rsidRDefault="0062673D" w:rsidP="0062673D"/>
        </w:tc>
        <w:tc>
          <w:tcPr>
            <w:tcW w:w="1862" w:type="dxa"/>
            <w:vAlign w:val="center"/>
          </w:tcPr>
          <w:p w14:paraId="3F0B7211" w14:textId="1FBDDDF9" w:rsidR="0062673D" w:rsidRDefault="0062673D" w:rsidP="0062673D">
            <w:r>
              <w:t>X</w:t>
            </w:r>
          </w:p>
        </w:tc>
      </w:tr>
      <w:tr w:rsidR="0062673D" w14:paraId="7F888573" w14:textId="77777777" w:rsidTr="0062673D">
        <w:trPr>
          <w:trHeight w:val="300"/>
        </w:trPr>
        <w:tc>
          <w:tcPr>
            <w:tcW w:w="770" w:type="dxa"/>
            <w:vAlign w:val="center"/>
          </w:tcPr>
          <w:p w14:paraId="071DF138" w14:textId="409E50EF" w:rsidR="0062673D" w:rsidRDefault="0062673D" w:rsidP="0062673D">
            <w:r>
              <w:t>1.3.16</w:t>
            </w:r>
          </w:p>
        </w:tc>
        <w:tc>
          <w:tcPr>
            <w:tcW w:w="3999" w:type="dxa"/>
            <w:gridSpan w:val="3"/>
            <w:shd w:val="clear" w:color="auto" w:fill="DEEAF6" w:themeFill="accent5" w:themeFillTint="33"/>
            <w:vAlign w:val="center"/>
          </w:tcPr>
          <w:p w14:paraId="41F5E719" w14:textId="1F253F5F" w:rsidR="0062673D" w:rsidRDefault="0062673D" w:rsidP="0062673D">
            <w:r>
              <w:t>Education</w:t>
            </w:r>
          </w:p>
        </w:tc>
        <w:tc>
          <w:tcPr>
            <w:tcW w:w="2019" w:type="dxa"/>
            <w:gridSpan w:val="3"/>
            <w:vAlign w:val="center"/>
          </w:tcPr>
          <w:p w14:paraId="227A9D61" w14:textId="2C7230E7" w:rsidR="0062673D" w:rsidRDefault="0062673D" w:rsidP="0062673D"/>
        </w:tc>
        <w:tc>
          <w:tcPr>
            <w:tcW w:w="1811" w:type="dxa"/>
            <w:vAlign w:val="center"/>
          </w:tcPr>
          <w:p w14:paraId="7471C9BC" w14:textId="5A85CA52" w:rsidR="0062673D" w:rsidRDefault="0062673D" w:rsidP="0062673D"/>
        </w:tc>
        <w:tc>
          <w:tcPr>
            <w:tcW w:w="1862" w:type="dxa"/>
            <w:vAlign w:val="center"/>
          </w:tcPr>
          <w:p w14:paraId="21F3E69C" w14:textId="51F967D5" w:rsidR="0062673D" w:rsidRDefault="0062673D" w:rsidP="0062673D">
            <w:r>
              <w:t>X</w:t>
            </w:r>
          </w:p>
        </w:tc>
      </w:tr>
      <w:tr w:rsidR="0062673D" w14:paraId="60AF9578" w14:textId="77777777" w:rsidTr="0062673D">
        <w:trPr>
          <w:trHeight w:val="300"/>
        </w:trPr>
        <w:tc>
          <w:tcPr>
            <w:tcW w:w="770" w:type="dxa"/>
            <w:vAlign w:val="center"/>
          </w:tcPr>
          <w:p w14:paraId="1CCDA1A7" w14:textId="135591CB" w:rsidR="0062673D" w:rsidRDefault="0062673D" w:rsidP="0062673D">
            <w:r>
              <w:t>1.3.17</w:t>
            </w:r>
          </w:p>
        </w:tc>
        <w:tc>
          <w:tcPr>
            <w:tcW w:w="3999" w:type="dxa"/>
            <w:gridSpan w:val="3"/>
            <w:shd w:val="clear" w:color="auto" w:fill="DEEAF6" w:themeFill="accent5" w:themeFillTint="33"/>
            <w:vAlign w:val="center"/>
          </w:tcPr>
          <w:p w14:paraId="216CA443" w14:textId="150495C1" w:rsidR="0062673D" w:rsidRDefault="0062673D" w:rsidP="0062673D">
            <w:r>
              <w:t>Human health and social work activities</w:t>
            </w:r>
          </w:p>
        </w:tc>
        <w:tc>
          <w:tcPr>
            <w:tcW w:w="2019" w:type="dxa"/>
            <w:gridSpan w:val="3"/>
            <w:vAlign w:val="center"/>
          </w:tcPr>
          <w:p w14:paraId="6C711FC7" w14:textId="104AAC7C" w:rsidR="0062673D" w:rsidRDefault="0062673D" w:rsidP="0062673D"/>
        </w:tc>
        <w:tc>
          <w:tcPr>
            <w:tcW w:w="1811" w:type="dxa"/>
            <w:vAlign w:val="center"/>
          </w:tcPr>
          <w:p w14:paraId="06312F65" w14:textId="503161E4" w:rsidR="0062673D" w:rsidRDefault="0062673D" w:rsidP="0062673D"/>
        </w:tc>
        <w:tc>
          <w:tcPr>
            <w:tcW w:w="1862" w:type="dxa"/>
            <w:vAlign w:val="center"/>
          </w:tcPr>
          <w:p w14:paraId="57EE7A93" w14:textId="68113011" w:rsidR="0062673D" w:rsidRDefault="0062673D" w:rsidP="0062673D">
            <w:r>
              <w:t>X</w:t>
            </w:r>
          </w:p>
        </w:tc>
      </w:tr>
      <w:tr w:rsidR="0062673D" w14:paraId="0110CCD1" w14:textId="77777777" w:rsidTr="0062673D">
        <w:trPr>
          <w:trHeight w:val="300"/>
        </w:trPr>
        <w:tc>
          <w:tcPr>
            <w:tcW w:w="770" w:type="dxa"/>
            <w:vAlign w:val="center"/>
          </w:tcPr>
          <w:p w14:paraId="356B1135" w14:textId="60BD4E30" w:rsidR="0062673D" w:rsidRDefault="0062673D" w:rsidP="0062673D">
            <w:r>
              <w:t>1.3.18</w:t>
            </w:r>
          </w:p>
        </w:tc>
        <w:tc>
          <w:tcPr>
            <w:tcW w:w="3999" w:type="dxa"/>
            <w:gridSpan w:val="3"/>
            <w:shd w:val="clear" w:color="auto" w:fill="DEEAF6" w:themeFill="accent5" w:themeFillTint="33"/>
            <w:vAlign w:val="center"/>
          </w:tcPr>
          <w:p w14:paraId="30AB42BB" w14:textId="678966D0" w:rsidR="0062673D" w:rsidRDefault="0062673D" w:rsidP="0062673D">
            <w:r>
              <w:t>Arts, entertainment and recreation</w:t>
            </w:r>
          </w:p>
        </w:tc>
        <w:tc>
          <w:tcPr>
            <w:tcW w:w="2019" w:type="dxa"/>
            <w:gridSpan w:val="3"/>
            <w:vAlign w:val="center"/>
          </w:tcPr>
          <w:p w14:paraId="61A1E4C8" w14:textId="1ECD6F97" w:rsidR="0062673D" w:rsidRDefault="0062673D" w:rsidP="0062673D"/>
        </w:tc>
        <w:tc>
          <w:tcPr>
            <w:tcW w:w="1811" w:type="dxa"/>
            <w:vAlign w:val="center"/>
          </w:tcPr>
          <w:p w14:paraId="00475A91" w14:textId="791F9D60" w:rsidR="0062673D" w:rsidRDefault="0062673D" w:rsidP="0062673D"/>
        </w:tc>
        <w:tc>
          <w:tcPr>
            <w:tcW w:w="1862" w:type="dxa"/>
            <w:vAlign w:val="center"/>
          </w:tcPr>
          <w:p w14:paraId="466C03A6" w14:textId="766DE645" w:rsidR="0062673D" w:rsidRDefault="0062673D" w:rsidP="0062673D">
            <w:r>
              <w:t>X</w:t>
            </w:r>
          </w:p>
        </w:tc>
      </w:tr>
      <w:tr w:rsidR="0062673D" w14:paraId="64C2CEDB" w14:textId="77777777" w:rsidTr="0062673D">
        <w:trPr>
          <w:trHeight w:val="300"/>
        </w:trPr>
        <w:tc>
          <w:tcPr>
            <w:tcW w:w="770" w:type="dxa"/>
            <w:vAlign w:val="center"/>
          </w:tcPr>
          <w:p w14:paraId="2208DDF2" w14:textId="4EB2905E" w:rsidR="0062673D" w:rsidRDefault="0062673D" w:rsidP="0062673D">
            <w:r>
              <w:t>1.3.19</w:t>
            </w:r>
          </w:p>
        </w:tc>
        <w:tc>
          <w:tcPr>
            <w:tcW w:w="3999" w:type="dxa"/>
            <w:gridSpan w:val="3"/>
            <w:shd w:val="clear" w:color="auto" w:fill="DEEAF6" w:themeFill="accent5" w:themeFillTint="33"/>
            <w:vAlign w:val="center"/>
          </w:tcPr>
          <w:p w14:paraId="5FA0093A" w14:textId="210C5B2D" w:rsidR="0062673D" w:rsidRDefault="0062673D" w:rsidP="0062673D">
            <w:r>
              <w:t>Other service activities</w:t>
            </w:r>
          </w:p>
        </w:tc>
        <w:tc>
          <w:tcPr>
            <w:tcW w:w="2019" w:type="dxa"/>
            <w:gridSpan w:val="3"/>
            <w:vAlign w:val="center"/>
          </w:tcPr>
          <w:p w14:paraId="1D997F3C" w14:textId="0D8A5EA4" w:rsidR="0062673D" w:rsidRDefault="0062673D" w:rsidP="0062673D"/>
        </w:tc>
        <w:tc>
          <w:tcPr>
            <w:tcW w:w="1811" w:type="dxa"/>
            <w:vAlign w:val="center"/>
          </w:tcPr>
          <w:p w14:paraId="3B44F1FE" w14:textId="39F41797" w:rsidR="0062673D" w:rsidRDefault="0062673D" w:rsidP="0062673D"/>
        </w:tc>
        <w:tc>
          <w:tcPr>
            <w:tcW w:w="1862" w:type="dxa"/>
            <w:vAlign w:val="center"/>
          </w:tcPr>
          <w:p w14:paraId="6FEF5197" w14:textId="7127ED0F" w:rsidR="0062673D" w:rsidRDefault="0062673D" w:rsidP="0062673D">
            <w:r>
              <w:t>X</w:t>
            </w:r>
          </w:p>
        </w:tc>
      </w:tr>
      <w:tr w:rsidR="0062673D" w14:paraId="7E7A95BE" w14:textId="77777777" w:rsidTr="0062673D">
        <w:trPr>
          <w:trHeight w:val="300"/>
        </w:trPr>
        <w:tc>
          <w:tcPr>
            <w:tcW w:w="770" w:type="dxa"/>
            <w:vAlign w:val="center"/>
          </w:tcPr>
          <w:p w14:paraId="1DDAD1D4" w14:textId="3BA261BA" w:rsidR="0062673D" w:rsidRDefault="0062673D" w:rsidP="0062673D">
            <w:r>
              <w:t>1.3.20</w:t>
            </w:r>
          </w:p>
        </w:tc>
        <w:tc>
          <w:tcPr>
            <w:tcW w:w="3999" w:type="dxa"/>
            <w:gridSpan w:val="3"/>
            <w:shd w:val="clear" w:color="auto" w:fill="DEEAF6" w:themeFill="accent5" w:themeFillTint="33"/>
            <w:vAlign w:val="center"/>
          </w:tcPr>
          <w:p w14:paraId="16BABFBF" w14:textId="4B4F2681" w:rsidR="0062673D" w:rsidRDefault="0062673D" w:rsidP="0062673D">
            <w:r>
              <w:t>Activities of households as employers; undifferentiated goods-and services-producing activities of households for own use</w:t>
            </w:r>
          </w:p>
        </w:tc>
        <w:tc>
          <w:tcPr>
            <w:tcW w:w="2019" w:type="dxa"/>
            <w:gridSpan w:val="3"/>
            <w:vAlign w:val="center"/>
          </w:tcPr>
          <w:p w14:paraId="2B9B8451" w14:textId="6C2B0106" w:rsidR="0062673D" w:rsidRDefault="0062673D" w:rsidP="0062673D"/>
        </w:tc>
        <w:tc>
          <w:tcPr>
            <w:tcW w:w="1811" w:type="dxa"/>
            <w:vAlign w:val="center"/>
          </w:tcPr>
          <w:p w14:paraId="7E535AB4" w14:textId="3BFEEB1B" w:rsidR="0062673D" w:rsidRDefault="0062673D" w:rsidP="0062673D"/>
        </w:tc>
        <w:tc>
          <w:tcPr>
            <w:tcW w:w="1862" w:type="dxa"/>
            <w:vAlign w:val="center"/>
          </w:tcPr>
          <w:p w14:paraId="52E1EA86" w14:textId="23BE4C5E" w:rsidR="0062673D" w:rsidRDefault="0062673D" w:rsidP="0062673D">
            <w:r>
              <w:t>X</w:t>
            </w:r>
          </w:p>
        </w:tc>
      </w:tr>
      <w:tr w:rsidR="0062673D" w14:paraId="74F9274B" w14:textId="77777777" w:rsidTr="0062673D">
        <w:trPr>
          <w:trHeight w:val="300"/>
        </w:trPr>
        <w:tc>
          <w:tcPr>
            <w:tcW w:w="770" w:type="dxa"/>
            <w:vAlign w:val="center"/>
          </w:tcPr>
          <w:p w14:paraId="5F895C40" w14:textId="6B439338" w:rsidR="0062673D" w:rsidRDefault="0062673D" w:rsidP="0062673D">
            <w:r>
              <w:t>1.3.21</w:t>
            </w:r>
          </w:p>
        </w:tc>
        <w:tc>
          <w:tcPr>
            <w:tcW w:w="3999" w:type="dxa"/>
            <w:gridSpan w:val="3"/>
            <w:shd w:val="clear" w:color="auto" w:fill="DEEAF6" w:themeFill="accent5" w:themeFillTint="33"/>
            <w:vAlign w:val="center"/>
          </w:tcPr>
          <w:p w14:paraId="75118B66" w14:textId="42574E52" w:rsidR="0062673D" w:rsidRDefault="0062673D" w:rsidP="0062673D">
            <w:r>
              <w:t>Activities of extraterritorial organizations and bodies</w:t>
            </w:r>
          </w:p>
        </w:tc>
        <w:tc>
          <w:tcPr>
            <w:tcW w:w="2019" w:type="dxa"/>
            <w:gridSpan w:val="3"/>
            <w:vAlign w:val="center"/>
          </w:tcPr>
          <w:p w14:paraId="3186DBF0" w14:textId="4D7BC9A0" w:rsidR="0062673D" w:rsidRDefault="0062673D" w:rsidP="0062673D"/>
        </w:tc>
        <w:tc>
          <w:tcPr>
            <w:tcW w:w="1811" w:type="dxa"/>
            <w:vAlign w:val="center"/>
          </w:tcPr>
          <w:p w14:paraId="48FE699A" w14:textId="7A742FF7" w:rsidR="0062673D" w:rsidRDefault="0062673D" w:rsidP="0062673D"/>
        </w:tc>
        <w:tc>
          <w:tcPr>
            <w:tcW w:w="1862" w:type="dxa"/>
            <w:vAlign w:val="center"/>
          </w:tcPr>
          <w:p w14:paraId="4C41A83C" w14:textId="568465A0" w:rsidR="0062673D" w:rsidRDefault="0062673D" w:rsidP="0062673D">
            <w:r>
              <w:t>X</w:t>
            </w:r>
          </w:p>
        </w:tc>
      </w:tr>
      <w:tr w:rsidR="0062673D" w14:paraId="2FF8E993" w14:textId="77777777" w:rsidTr="0062673D">
        <w:trPr>
          <w:trHeight w:val="22"/>
        </w:trPr>
        <w:tc>
          <w:tcPr>
            <w:tcW w:w="770" w:type="dxa"/>
            <w:vAlign w:val="center"/>
          </w:tcPr>
          <w:p w14:paraId="65A88C06" w14:textId="7807BE81" w:rsidR="0062673D" w:rsidRDefault="0062673D" w:rsidP="0062673D">
            <w:r>
              <w:lastRenderedPageBreak/>
              <w:t>1.3.22</w:t>
            </w:r>
          </w:p>
        </w:tc>
        <w:tc>
          <w:tcPr>
            <w:tcW w:w="3999" w:type="dxa"/>
            <w:gridSpan w:val="3"/>
            <w:shd w:val="clear" w:color="auto" w:fill="DEEAF6" w:themeFill="accent5" w:themeFillTint="33"/>
            <w:vAlign w:val="center"/>
          </w:tcPr>
          <w:p w14:paraId="6E24EBC6" w14:textId="57A60F6D" w:rsidR="0062673D" w:rsidRDefault="0062673D" w:rsidP="0062673D">
            <w:r>
              <w:t xml:space="preserve"> Other</w:t>
            </w:r>
          </w:p>
        </w:tc>
        <w:tc>
          <w:tcPr>
            <w:tcW w:w="2019" w:type="dxa"/>
            <w:gridSpan w:val="3"/>
            <w:vAlign w:val="center"/>
          </w:tcPr>
          <w:p w14:paraId="19760763" w14:textId="303B7CCC" w:rsidR="0062673D" w:rsidRDefault="0062673D" w:rsidP="0062673D">
            <w:r>
              <w:t>X</w:t>
            </w:r>
          </w:p>
        </w:tc>
        <w:tc>
          <w:tcPr>
            <w:tcW w:w="1811" w:type="dxa"/>
            <w:vAlign w:val="center"/>
          </w:tcPr>
          <w:p w14:paraId="60062F90" w14:textId="77777777" w:rsidR="0062673D" w:rsidRDefault="0062673D" w:rsidP="0062673D"/>
        </w:tc>
        <w:tc>
          <w:tcPr>
            <w:tcW w:w="1862" w:type="dxa"/>
            <w:vAlign w:val="center"/>
          </w:tcPr>
          <w:p w14:paraId="0E10A790" w14:textId="7C1FE1C3" w:rsidR="0062673D" w:rsidRDefault="0062673D" w:rsidP="0062673D"/>
        </w:tc>
      </w:tr>
      <w:tr w:rsidR="0039223F" w14:paraId="2427FBDA" w14:textId="77777777" w:rsidTr="0062673D">
        <w:trPr>
          <w:trHeight w:val="596"/>
        </w:trPr>
        <w:tc>
          <w:tcPr>
            <w:tcW w:w="770" w:type="dxa"/>
            <w:vAlign w:val="center"/>
          </w:tcPr>
          <w:p w14:paraId="3BF6751C" w14:textId="70732417" w:rsidR="0039223F" w:rsidRPr="00E425D4" w:rsidRDefault="00204C4D" w:rsidP="00DD3144">
            <w:pPr>
              <w:rPr>
                <w:b/>
                <w:bCs/>
              </w:rPr>
            </w:pPr>
            <w:r w:rsidRPr="00E425D4">
              <w:rPr>
                <w:b/>
                <w:bCs/>
              </w:rPr>
              <w:t>1.4</w:t>
            </w:r>
          </w:p>
        </w:tc>
        <w:tc>
          <w:tcPr>
            <w:tcW w:w="9691"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62673D">
        <w:trPr>
          <w:trHeight w:val="533"/>
        </w:trPr>
        <w:tc>
          <w:tcPr>
            <w:tcW w:w="770" w:type="dxa"/>
            <w:vAlign w:val="center"/>
          </w:tcPr>
          <w:p w14:paraId="6A0ADBC5" w14:textId="77777777" w:rsidR="0039223F" w:rsidRDefault="0039223F" w:rsidP="00DD3144"/>
        </w:tc>
        <w:tc>
          <w:tcPr>
            <w:tcW w:w="9691" w:type="dxa"/>
            <w:gridSpan w:val="8"/>
            <w:vAlign w:val="center"/>
          </w:tcPr>
          <w:p w14:paraId="3D9E0110" w14:textId="438A3EC8" w:rsidR="007635C3" w:rsidRDefault="0062673D" w:rsidP="00DD3144">
            <w:r>
              <w:t>See 1.1.14</w:t>
            </w:r>
          </w:p>
        </w:tc>
      </w:tr>
      <w:tr w:rsidR="0039223F" w14:paraId="21598538" w14:textId="77777777" w:rsidTr="0062673D">
        <w:trPr>
          <w:trHeight w:val="596"/>
        </w:trPr>
        <w:tc>
          <w:tcPr>
            <w:tcW w:w="770" w:type="dxa"/>
            <w:vAlign w:val="center"/>
          </w:tcPr>
          <w:p w14:paraId="59A97B1E" w14:textId="6EDB8894" w:rsidR="0039223F" w:rsidRPr="00E425D4" w:rsidRDefault="00204C4D" w:rsidP="00DD3144">
            <w:pPr>
              <w:rPr>
                <w:b/>
                <w:bCs/>
              </w:rPr>
            </w:pPr>
            <w:r w:rsidRPr="00E425D4">
              <w:rPr>
                <w:b/>
                <w:bCs/>
              </w:rPr>
              <w:t>1.5</w:t>
            </w:r>
          </w:p>
        </w:tc>
        <w:tc>
          <w:tcPr>
            <w:tcW w:w="9691"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62673D">
        <w:trPr>
          <w:trHeight w:val="533"/>
        </w:trPr>
        <w:tc>
          <w:tcPr>
            <w:tcW w:w="770" w:type="dxa"/>
            <w:vAlign w:val="center"/>
          </w:tcPr>
          <w:p w14:paraId="609CFF82" w14:textId="77777777" w:rsidR="0039223F" w:rsidRDefault="0039223F" w:rsidP="00DD3144"/>
        </w:tc>
        <w:tc>
          <w:tcPr>
            <w:tcW w:w="9691" w:type="dxa"/>
            <w:gridSpan w:val="8"/>
            <w:vAlign w:val="center"/>
          </w:tcPr>
          <w:p w14:paraId="020308A1" w14:textId="32F5A313" w:rsidR="0039223F" w:rsidRDefault="0039223F" w:rsidP="00DD3144"/>
        </w:tc>
      </w:tr>
      <w:tr w:rsidR="003243E3" w14:paraId="0A40AB98" w14:textId="77777777" w:rsidTr="0062673D">
        <w:trPr>
          <w:trHeight w:val="800"/>
        </w:trPr>
        <w:tc>
          <w:tcPr>
            <w:tcW w:w="770" w:type="dxa"/>
            <w:vAlign w:val="center"/>
          </w:tcPr>
          <w:p w14:paraId="1971BA2D" w14:textId="097B9693" w:rsidR="003243E3" w:rsidRPr="00E425D4" w:rsidRDefault="00204C4D" w:rsidP="00DD3144">
            <w:pPr>
              <w:rPr>
                <w:b/>
                <w:bCs/>
              </w:rPr>
            </w:pPr>
            <w:r w:rsidRPr="00E425D4">
              <w:rPr>
                <w:b/>
                <w:bCs/>
              </w:rPr>
              <w:t>1.6</w:t>
            </w:r>
          </w:p>
        </w:tc>
        <w:tc>
          <w:tcPr>
            <w:tcW w:w="9691"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62673D">
        <w:trPr>
          <w:trHeight w:val="440"/>
        </w:trPr>
        <w:tc>
          <w:tcPr>
            <w:tcW w:w="770" w:type="dxa"/>
            <w:vAlign w:val="center"/>
          </w:tcPr>
          <w:p w14:paraId="5E1EFAFB" w14:textId="77777777" w:rsidR="00524D54" w:rsidRDefault="00524D54" w:rsidP="00DD3144"/>
        </w:tc>
        <w:tc>
          <w:tcPr>
            <w:tcW w:w="3687" w:type="dxa"/>
            <w:shd w:val="clear" w:color="auto" w:fill="DEEAF6" w:themeFill="accent5" w:themeFillTint="33"/>
            <w:vAlign w:val="center"/>
          </w:tcPr>
          <w:p w14:paraId="78BBF053" w14:textId="251C086E" w:rsidR="00524D54" w:rsidRPr="003577A4" w:rsidRDefault="00524D54" w:rsidP="00DD3144">
            <w:r>
              <w:t>Threshold type</w:t>
            </w:r>
          </w:p>
        </w:tc>
        <w:tc>
          <w:tcPr>
            <w:tcW w:w="6004"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62673D">
        <w:trPr>
          <w:trHeight w:val="533"/>
        </w:trPr>
        <w:tc>
          <w:tcPr>
            <w:tcW w:w="770" w:type="dxa"/>
            <w:vAlign w:val="center"/>
          </w:tcPr>
          <w:p w14:paraId="3CE84F91" w14:textId="6E5BC09C" w:rsidR="00524D54" w:rsidRDefault="002C75E1" w:rsidP="00DD3144">
            <w:r>
              <w:t>1.6.1</w:t>
            </w:r>
          </w:p>
        </w:tc>
        <w:tc>
          <w:tcPr>
            <w:tcW w:w="3687"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6004" w:type="dxa"/>
            <w:gridSpan w:val="7"/>
            <w:vAlign w:val="center"/>
          </w:tcPr>
          <w:p w14:paraId="5D087425" w14:textId="77777777" w:rsidR="00524D54" w:rsidRPr="003577A4" w:rsidRDefault="00524D54" w:rsidP="00DD3144"/>
        </w:tc>
      </w:tr>
      <w:tr w:rsidR="00524D54" w14:paraId="41283FFD" w14:textId="77777777" w:rsidTr="0062673D">
        <w:trPr>
          <w:trHeight w:val="533"/>
        </w:trPr>
        <w:tc>
          <w:tcPr>
            <w:tcW w:w="770" w:type="dxa"/>
            <w:vAlign w:val="center"/>
          </w:tcPr>
          <w:p w14:paraId="005928DA" w14:textId="725C4396" w:rsidR="00524D54" w:rsidRDefault="002C75E1" w:rsidP="00DD3144">
            <w:r>
              <w:t>1.6.2</w:t>
            </w:r>
          </w:p>
        </w:tc>
        <w:tc>
          <w:tcPr>
            <w:tcW w:w="3687"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6004" w:type="dxa"/>
            <w:gridSpan w:val="7"/>
            <w:vAlign w:val="center"/>
          </w:tcPr>
          <w:p w14:paraId="2518BD70" w14:textId="77777777" w:rsidR="00524D54" w:rsidRPr="003577A4" w:rsidRDefault="00524D54" w:rsidP="00DD3144"/>
        </w:tc>
      </w:tr>
      <w:tr w:rsidR="00524D54" w:rsidRPr="006D2FA4" w14:paraId="683BBA16" w14:textId="77777777" w:rsidTr="0062673D">
        <w:trPr>
          <w:trHeight w:val="533"/>
        </w:trPr>
        <w:tc>
          <w:tcPr>
            <w:tcW w:w="770" w:type="dxa"/>
            <w:vAlign w:val="center"/>
          </w:tcPr>
          <w:p w14:paraId="402B9FA2" w14:textId="1883A772" w:rsidR="00524D54" w:rsidRDefault="002C75E1" w:rsidP="00DD3144">
            <w:r>
              <w:t>1.6.3</w:t>
            </w:r>
          </w:p>
        </w:tc>
        <w:tc>
          <w:tcPr>
            <w:tcW w:w="3687"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6004" w:type="dxa"/>
            <w:gridSpan w:val="7"/>
            <w:vAlign w:val="center"/>
          </w:tcPr>
          <w:p w14:paraId="2F54EE03" w14:textId="27A294E0" w:rsidR="00524D54" w:rsidRPr="00630D85" w:rsidRDefault="00D242DB" w:rsidP="00DD3144">
            <w:pPr>
              <w:rPr>
                <w:lang w:val="sv-SE"/>
              </w:rPr>
            </w:pPr>
            <w:r w:rsidRPr="00D242DB">
              <w:t>Relevant assets of £1 bn or more. Obligations cease if scheme assets drop below £500 million, but commence again if in a subsequent scheme year assets are £1 bn or greater.</w:t>
            </w:r>
          </w:p>
        </w:tc>
      </w:tr>
      <w:tr w:rsidR="00524D54" w14:paraId="5B28EF76" w14:textId="77777777" w:rsidTr="0062673D">
        <w:trPr>
          <w:trHeight w:val="533"/>
        </w:trPr>
        <w:tc>
          <w:tcPr>
            <w:tcW w:w="770" w:type="dxa"/>
            <w:vAlign w:val="center"/>
          </w:tcPr>
          <w:p w14:paraId="565EC564" w14:textId="01D374F9" w:rsidR="00524D54" w:rsidRDefault="002C75E1" w:rsidP="00DD3144">
            <w:r>
              <w:t>1.6.4</w:t>
            </w:r>
          </w:p>
        </w:tc>
        <w:tc>
          <w:tcPr>
            <w:tcW w:w="3687"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6004" w:type="dxa"/>
            <w:gridSpan w:val="7"/>
            <w:vAlign w:val="center"/>
          </w:tcPr>
          <w:p w14:paraId="5C9F0252" w14:textId="77777777" w:rsidR="00524D54" w:rsidRPr="003577A4" w:rsidRDefault="00524D54" w:rsidP="00DD3144"/>
        </w:tc>
      </w:tr>
      <w:tr w:rsidR="00524D54" w14:paraId="44053FF6" w14:textId="77777777" w:rsidTr="0062673D">
        <w:trPr>
          <w:trHeight w:val="533"/>
        </w:trPr>
        <w:tc>
          <w:tcPr>
            <w:tcW w:w="770" w:type="dxa"/>
            <w:vAlign w:val="center"/>
          </w:tcPr>
          <w:p w14:paraId="4C775C61" w14:textId="17494ADD" w:rsidR="00524D54" w:rsidRDefault="002C75E1" w:rsidP="00DD3144">
            <w:r>
              <w:t>1.6.5</w:t>
            </w:r>
          </w:p>
        </w:tc>
        <w:tc>
          <w:tcPr>
            <w:tcW w:w="3687"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6004" w:type="dxa"/>
            <w:gridSpan w:val="7"/>
            <w:vAlign w:val="center"/>
          </w:tcPr>
          <w:p w14:paraId="53C4E801" w14:textId="77777777" w:rsidR="00524D54" w:rsidRPr="003577A4" w:rsidRDefault="00524D54" w:rsidP="00DD3144"/>
        </w:tc>
      </w:tr>
      <w:tr w:rsidR="00524D54" w14:paraId="7014A28F" w14:textId="77777777" w:rsidTr="0062673D">
        <w:trPr>
          <w:trHeight w:val="533"/>
        </w:trPr>
        <w:tc>
          <w:tcPr>
            <w:tcW w:w="770" w:type="dxa"/>
            <w:vAlign w:val="center"/>
          </w:tcPr>
          <w:p w14:paraId="187392CB" w14:textId="694617F8" w:rsidR="00524D54" w:rsidRDefault="002C75E1" w:rsidP="00DD3144">
            <w:r>
              <w:t>1.6.6</w:t>
            </w:r>
          </w:p>
        </w:tc>
        <w:tc>
          <w:tcPr>
            <w:tcW w:w="3687" w:type="dxa"/>
            <w:shd w:val="clear" w:color="auto" w:fill="E2EFD9" w:themeFill="accent6" w:themeFillTint="33"/>
            <w:vAlign w:val="center"/>
          </w:tcPr>
          <w:p w14:paraId="24D321BB" w14:textId="36591C02" w:rsidR="00524D54" w:rsidRPr="003577A4" w:rsidRDefault="00107CE2" w:rsidP="00DD3144">
            <w:r>
              <w:t>Other</w:t>
            </w:r>
          </w:p>
        </w:tc>
        <w:tc>
          <w:tcPr>
            <w:tcW w:w="6004" w:type="dxa"/>
            <w:gridSpan w:val="7"/>
            <w:vAlign w:val="center"/>
          </w:tcPr>
          <w:p w14:paraId="52C1CE50" w14:textId="6DA827AC" w:rsidR="00524D54" w:rsidRPr="003577A4" w:rsidRDefault="001C3A28" w:rsidP="00DD3144">
            <w:r w:rsidRPr="001C3A28">
              <w:t>An occupational pension scheme which is either an authorized master trust scheme or an authorized collective money purchase scheme (for the latter, compliance is mandatory irrespective of asset thresholds)</w:t>
            </w:r>
          </w:p>
        </w:tc>
      </w:tr>
      <w:tr w:rsidR="00107CE2" w14:paraId="55A825FB" w14:textId="77777777" w:rsidTr="0062673D">
        <w:trPr>
          <w:trHeight w:val="710"/>
        </w:trPr>
        <w:tc>
          <w:tcPr>
            <w:tcW w:w="770" w:type="dxa"/>
            <w:vAlign w:val="center"/>
          </w:tcPr>
          <w:p w14:paraId="46F2F18B" w14:textId="66A080F5" w:rsidR="00107CE2" w:rsidRPr="00530553" w:rsidRDefault="002C75E1" w:rsidP="00DD3144">
            <w:pPr>
              <w:rPr>
                <w:b/>
                <w:bCs/>
              </w:rPr>
            </w:pPr>
            <w:r w:rsidRPr="00530553">
              <w:rPr>
                <w:b/>
                <w:bCs/>
              </w:rPr>
              <w:t>1.7</w:t>
            </w:r>
          </w:p>
        </w:tc>
        <w:tc>
          <w:tcPr>
            <w:tcW w:w="9691"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62673D">
        <w:trPr>
          <w:trHeight w:val="533"/>
        </w:trPr>
        <w:tc>
          <w:tcPr>
            <w:tcW w:w="770" w:type="dxa"/>
            <w:vAlign w:val="center"/>
          </w:tcPr>
          <w:p w14:paraId="350A36D5" w14:textId="2122F3B8" w:rsidR="00576ED8" w:rsidRDefault="00753427" w:rsidP="00DD3144">
            <w:r>
              <w:t>1.7.1</w:t>
            </w:r>
          </w:p>
        </w:tc>
        <w:tc>
          <w:tcPr>
            <w:tcW w:w="3687" w:type="dxa"/>
            <w:shd w:val="clear" w:color="auto" w:fill="E2EFD9" w:themeFill="accent6" w:themeFillTint="33"/>
            <w:vAlign w:val="center"/>
          </w:tcPr>
          <w:p w14:paraId="577DB662" w14:textId="3C579F19" w:rsidR="00576ED8" w:rsidRDefault="00576ED8" w:rsidP="00DD3144">
            <w:r>
              <w:t>No</w:t>
            </w:r>
          </w:p>
        </w:tc>
        <w:tc>
          <w:tcPr>
            <w:tcW w:w="6004" w:type="dxa"/>
            <w:gridSpan w:val="7"/>
            <w:vAlign w:val="center"/>
          </w:tcPr>
          <w:p w14:paraId="63E64AA4" w14:textId="5076457E" w:rsidR="00576ED8" w:rsidRDefault="00F22B49" w:rsidP="00DD3144">
            <w:r>
              <w:t>X</w:t>
            </w:r>
          </w:p>
        </w:tc>
      </w:tr>
      <w:tr w:rsidR="00576ED8" w14:paraId="61A5ECFC" w14:textId="77777777" w:rsidTr="0062673D">
        <w:trPr>
          <w:trHeight w:val="533"/>
        </w:trPr>
        <w:tc>
          <w:tcPr>
            <w:tcW w:w="770" w:type="dxa"/>
            <w:vAlign w:val="center"/>
          </w:tcPr>
          <w:p w14:paraId="7F201CEE" w14:textId="7D7DCA0B" w:rsidR="00576ED8" w:rsidRDefault="00753427" w:rsidP="00DD3144">
            <w:r>
              <w:t>1.7.2</w:t>
            </w:r>
          </w:p>
        </w:tc>
        <w:tc>
          <w:tcPr>
            <w:tcW w:w="3687" w:type="dxa"/>
            <w:shd w:val="clear" w:color="auto" w:fill="E2EFD9" w:themeFill="accent6" w:themeFillTint="33"/>
            <w:vAlign w:val="center"/>
          </w:tcPr>
          <w:p w14:paraId="0E02D0BF" w14:textId="0514A746" w:rsidR="00576ED8" w:rsidRDefault="00576ED8" w:rsidP="00DD3144">
            <w:r>
              <w:t>Yes</w:t>
            </w:r>
          </w:p>
        </w:tc>
        <w:tc>
          <w:tcPr>
            <w:tcW w:w="6004" w:type="dxa"/>
            <w:gridSpan w:val="7"/>
            <w:vAlign w:val="center"/>
          </w:tcPr>
          <w:p w14:paraId="1D0EF3A6" w14:textId="77777777" w:rsidR="00576ED8" w:rsidRDefault="00576ED8" w:rsidP="00DD3144"/>
        </w:tc>
      </w:tr>
      <w:tr w:rsidR="00576ED8" w14:paraId="5B6ED2A5" w14:textId="77777777" w:rsidTr="0062673D">
        <w:trPr>
          <w:trHeight w:val="533"/>
        </w:trPr>
        <w:tc>
          <w:tcPr>
            <w:tcW w:w="770" w:type="dxa"/>
            <w:vAlign w:val="center"/>
          </w:tcPr>
          <w:p w14:paraId="35817CE7" w14:textId="40350678" w:rsidR="00576ED8" w:rsidRDefault="00753427" w:rsidP="00DD3144">
            <w:r>
              <w:t>1.7.3</w:t>
            </w:r>
          </w:p>
        </w:tc>
        <w:tc>
          <w:tcPr>
            <w:tcW w:w="3687" w:type="dxa"/>
            <w:shd w:val="clear" w:color="auto" w:fill="E2EFD9" w:themeFill="accent6" w:themeFillTint="33"/>
            <w:vAlign w:val="center"/>
          </w:tcPr>
          <w:p w14:paraId="43A17F56" w14:textId="11B3FFBB" w:rsidR="00576ED8" w:rsidRDefault="00576ED8" w:rsidP="00DD3144">
            <w:r>
              <w:t>Not specified</w:t>
            </w:r>
          </w:p>
        </w:tc>
        <w:tc>
          <w:tcPr>
            <w:tcW w:w="6004" w:type="dxa"/>
            <w:gridSpan w:val="7"/>
            <w:vAlign w:val="center"/>
          </w:tcPr>
          <w:p w14:paraId="259EE2C8" w14:textId="77777777" w:rsidR="00576ED8" w:rsidRDefault="00576ED8" w:rsidP="00DD3144"/>
        </w:tc>
      </w:tr>
      <w:tr w:rsidR="009F5822" w14:paraId="47E8A402" w14:textId="77777777" w:rsidTr="0062673D">
        <w:trPr>
          <w:trHeight w:val="889"/>
        </w:trPr>
        <w:tc>
          <w:tcPr>
            <w:tcW w:w="770" w:type="dxa"/>
            <w:vAlign w:val="center"/>
          </w:tcPr>
          <w:p w14:paraId="69E2677D" w14:textId="4918F1B1" w:rsidR="009F5822" w:rsidRPr="00530553" w:rsidRDefault="00753427" w:rsidP="00DD3144">
            <w:pPr>
              <w:rPr>
                <w:b/>
                <w:bCs/>
              </w:rPr>
            </w:pPr>
            <w:r w:rsidRPr="00530553">
              <w:rPr>
                <w:b/>
                <w:bCs/>
              </w:rPr>
              <w:t>1.8</w:t>
            </w:r>
          </w:p>
        </w:tc>
        <w:tc>
          <w:tcPr>
            <w:tcW w:w="9691"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62673D">
        <w:trPr>
          <w:trHeight w:val="1020"/>
        </w:trPr>
        <w:tc>
          <w:tcPr>
            <w:tcW w:w="770" w:type="dxa"/>
            <w:vAlign w:val="center"/>
          </w:tcPr>
          <w:p w14:paraId="32E906E8" w14:textId="77777777" w:rsidR="009F5822" w:rsidRDefault="009F5822" w:rsidP="00DD3144"/>
        </w:tc>
        <w:tc>
          <w:tcPr>
            <w:tcW w:w="9691" w:type="dxa"/>
            <w:gridSpan w:val="8"/>
            <w:vAlign w:val="center"/>
          </w:tcPr>
          <w:p w14:paraId="30BAB92A" w14:textId="147DEC71" w:rsidR="009F5822" w:rsidRDefault="009F5822" w:rsidP="00DD3144"/>
        </w:tc>
      </w:tr>
      <w:tr w:rsidR="008747C8" w14:paraId="694B7DF0" w14:textId="77777777" w:rsidTr="0062673D">
        <w:trPr>
          <w:trHeight w:val="22"/>
        </w:trPr>
        <w:tc>
          <w:tcPr>
            <w:tcW w:w="770" w:type="dxa"/>
            <w:vAlign w:val="center"/>
          </w:tcPr>
          <w:p w14:paraId="662E25E6" w14:textId="3138E68C" w:rsidR="008747C8" w:rsidRPr="00530553" w:rsidRDefault="001B0906" w:rsidP="00DD3144">
            <w:pPr>
              <w:rPr>
                <w:b/>
                <w:bCs/>
              </w:rPr>
            </w:pPr>
            <w:r w:rsidRPr="00530553">
              <w:rPr>
                <w:b/>
                <w:bCs/>
              </w:rPr>
              <w:t>1.9</w:t>
            </w:r>
          </w:p>
        </w:tc>
        <w:tc>
          <w:tcPr>
            <w:tcW w:w="9691"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62673D">
        <w:trPr>
          <w:trHeight w:val="533"/>
        </w:trPr>
        <w:tc>
          <w:tcPr>
            <w:tcW w:w="770" w:type="dxa"/>
            <w:vAlign w:val="center"/>
          </w:tcPr>
          <w:p w14:paraId="135420CC" w14:textId="6A5771E2" w:rsidR="00911F20" w:rsidRDefault="00911F20" w:rsidP="00DD3144">
            <w:r>
              <w:t>1.9.1</w:t>
            </w:r>
          </w:p>
        </w:tc>
        <w:tc>
          <w:tcPr>
            <w:tcW w:w="4632" w:type="dxa"/>
            <w:gridSpan w:val="4"/>
            <w:shd w:val="clear" w:color="auto" w:fill="E2EFD9" w:themeFill="accent6" w:themeFillTint="33"/>
            <w:vAlign w:val="center"/>
          </w:tcPr>
          <w:p w14:paraId="7AEC5EFF" w14:textId="5D8261E9" w:rsidR="00911F20" w:rsidRDefault="00911F20" w:rsidP="00DD3144">
            <w:r>
              <w:t>Monetary fine</w:t>
            </w:r>
          </w:p>
        </w:tc>
        <w:tc>
          <w:tcPr>
            <w:tcW w:w="5059" w:type="dxa"/>
            <w:gridSpan w:val="4"/>
            <w:vAlign w:val="center"/>
          </w:tcPr>
          <w:p w14:paraId="1D7AF7A5" w14:textId="649994AA" w:rsidR="00911F20" w:rsidRDefault="00D13402" w:rsidP="00DD3144">
            <w:r>
              <w:t>X</w:t>
            </w:r>
          </w:p>
        </w:tc>
      </w:tr>
      <w:tr w:rsidR="00911F20" w14:paraId="14D43932" w14:textId="77777777" w:rsidTr="0062673D">
        <w:trPr>
          <w:trHeight w:val="533"/>
        </w:trPr>
        <w:tc>
          <w:tcPr>
            <w:tcW w:w="770" w:type="dxa"/>
            <w:vAlign w:val="center"/>
          </w:tcPr>
          <w:p w14:paraId="6F33D816" w14:textId="1F2C64B1" w:rsidR="00911F20" w:rsidRDefault="00911F20" w:rsidP="00DD3144">
            <w:r>
              <w:t>1.9.2</w:t>
            </w:r>
          </w:p>
        </w:tc>
        <w:tc>
          <w:tcPr>
            <w:tcW w:w="4632"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5059" w:type="dxa"/>
            <w:gridSpan w:val="4"/>
            <w:vAlign w:val="center"/>
          </w:tcPr>
          <w:p w14:paraId="32F5A553" w14:textId="27BD39C5" w:rsidR="00911F20" w:rsidRDefault="00911F20" w:rsidP="00DD3144"/>
        </w:tc>
      </w:tr>
      <w:tr w:rsidR="00911F20" w14:paraId="449B4DB2" w14:textId="77777777" w:rsidTr="0062673D">
        <w:trPr>
          <w:trHeight w:val="533"/>
        </w:trPr>
        <w:tc>
          <w:tcPr>
            <w:tcW w:w="770" w:type="dxa"/>
            <w:vAlign w:val="center"/>
          </w:tcPr>
          <w:p w14:paraId="2CA2F70D" w14:textId="47B6182C" w:rsidR="00911F20" w:rsidRDefault="00911F20" w:rsidP="00DD3144">
            <w:r>
              <w:t>1.9.3</w:t>
            </w:r>
          </w:p>
        </w:tc>
        <w:tc>
          <w:tcPr>
            <w:tcW w:w="4632"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5059" w:type="dxa"/>
            <w:gridSpan w:val="4"/>
            <w:vAlign w:val="center"/>
          </w:tcPr>
          <w:p w14:paraId="02EC76EF" w14:textId="215E0100" w:rsidR="00911F20" w:rsidRDefault="00911F20" w:rsidP="00DD3144"/>
        </w:tc>
      </w:tr>
      <w:tr w:rsidR="00911F20" w14:paraId="2BF19FA4" w14:textId="77777777" w:rsidTr="0062673D">
        <w:trPr>
          <w:trHeight w:val="533"/>
        </w:trPr>
        <w:tc>
          <w:tcPr>
            <w:tcW w:w="770" w:type="dxa"/>
            <w:vAlign w:val="center"/>
          </w:tcPr>
          <w:p w14:paraId="15007937" w14:textId="3A0666D5" w:rsidR="00911F20" w:rsidRDefault="00911F20" w:rsidP="00DD3144">
            <w:r>
              <w:t>1.9.4</w:t>
            </w:r>
          </w:p>
        </w:tc>
        <w:tc>
          <w:tcPr>
            <w:tcW w:w="4632"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5059" w:type="dxa"/>
            <w:gridSpan w:val="4"/>
            <w:vAlign w:val="center"/>
          </w:tcPr>
          <w:p w14:paraId="4E36EB67" w14:textId="2E592CF3" w:rsidR="00911F20" w:rsidRDefault="00911F20" w:rsidP="00DD3144"/>
        </w:tc>
      </w:tr>
      <w:tr w:rsidR="00911F20" w14:paraId="48770D92" w14:textId="77777777" w:rsidTr="0062673D">
        <w:trPr>
          <w:trHeight w:val="533"/>
        </w:trPr>
        <w:tc>
          <w:tcPr>
            <w:tcW w:w="770" w:type="dxa"/>
            <w:vAlign w:val="center"/>
          </w:tcPr>
          <w:p w14:paraId="6F862C85" w14:textId="09FC10DC" w:rsidR="00911F20" w:rsidRDefault="00911F20" w:rsidP="00DD3144">
            <w:r>
              <w:t>1.9.5</w:t>
            </w:r>
          </w:p>
        </w:tc>
        <w:tc>
          <w:tcPr>
            <w:tcW w:w="4632"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5059" w:type="dxa"/>
            <w:gridSpan w:val="4"/>
            <w:vAlign w:val="center"/>
          </w:tcPr>
          <w:p w14:paraId="0966D146" w14:textId="472582DB" w:rsidR="00911F20" w:rsidRDefault="00196368" w:rsidP="00DD3144">
            <w:r>
              <w:t>X</w:t>
            </w:r>
          </w:p>
        </w:tc>
      </w:tr>
      <w:tr w:rsidR="00911F20" w14:paraId="0719C4EF" w14:textId="77777777" w:rsidTr="0062673D">
        <w:trPr>
          <w:trHeight w:val="533"/>
        </w:trPr>
        <w:tc>
          <w:tcPr>
            <w:tcW w:w="770" w:type="dxa"/>
            <w:vAlign w:val="center"/>
          </w:tcPr>
          <w:p w14:paraId="1A507B26" w14:textId="5BF8DEE0" w:rsidR="00911F20" w:rsidRDefault="00911F20" w:rsidP="00DD3144">
            <w:r>
              <w:t>1.9.6</w:t>
            </w:r>
          </w:p>
        </w:tc>
        <w:tc>
          <w:tcPr>
            <w:tcW w:w="4632" w:type="dxa"/>
            <w:gridSpan w:val="4"/>
            <w:shd w:val="clear" w:color="auto" w:fill="E2EFD9" w:themeFill="accent6" w:themeFillTint="33"/>
            <w:vAlign w:val="center"/>
          </w:tcPr>
          <w:p w14:paraId="1104E07F" w14:textId="7C9524D2" w:rsidR="00911F20" w:rsidRDefault="00911F20" w:rsidP="00DD3144">
            <w:r>
              <w:t>Penalty for senior managers</w:t>
            </w:r>
          </w:p>
        </w:tc>
        <w:tc>
          <w:tcPr>
            <w:tcW w:w="5059" w:type="dxa"/>
            <w:gridSpan w:val="4"/>
            <w:vAlign w:val="center"/>
          </w:tcPr>
          <w:p w14:paraId="1C9123DE" w14:textId="5877BD1D" w:rsidR="00911F20" w:rsidRDefault="00911F20" w:rsidP="00DD3144"/>
        </w:tc>
      </w:tr>
      <w:tr w:rsidR="00911F20" w14:paraId="219DD23C" w14:textId="77777777" w:rsidTr="0062673D">
        <w:trPr>
          <w:trHeight w:val="533"/>
        </w:trPr>
        <w:tc>
          <w:tcPr>
            <w:tcW w:w="770" w:type="dxa"/>
            <w:vAlign w:val="center"/>
          </w:tcPr>
          <w:p w14:paraId="02A4AAAB" w14:textId="7BF229DB" w:rsidR="00911F20" w:rsidRDefault="00911F20" w:rsidP="00DD3144">
            <w:r>
              <w:t>1.9.7</w:t>
            </w:r>
          </w:p>
        </w:tc>
        <w:tc>
          <w:tcPr>
            <w:tcW w:w="4632" w:type="dxa"/>
            <w:gridSpan w:val="4"/>
            <w:shd w:val="clear" w:color="auto" w:fill="E2EFD9" w:themeFill="accent6" w:themeFillTint="33"/>
            <w:vAlign w:val="center"/>
          </w:tcPr>
          <w:p w14:paraId="663F2257" w14:textId="00B29483" w:rsidR="00911F20" w:rsidRDefault="00911F20" w:rsidP="00DD3144">
            <w:r>
              <w:t>Criminal penalties</w:t>
            </w:r>
          </w:p>
        </w:tc>
        <w:tc>
          <w:tcPr>
            <w:tcW w:w="5059" w:type="dxa"/>
            <w:gridSpan w:val="4"/>
            <w:vAlign w:val="center"/>
          </w:tcPr>
          <w:p w14:paraId="02340B30" w14:textId="4EF925A1" w:rsidR="00911F20" w:rsidRDefault="00196368" w:rsidP="00DD3144">
            <w:r>
              <w:t>X</w:t>
            </w:r>
          </w:p>
        </w:tc>
      </w:tr>
      <w:tr w:rsidR="00911F20" w14:paraId="57619B28" w14:textId="77777777" w:rsidTr="0062673D">
        <w:trPr>
          <w:trHeight w:val="533"/>
        </w:trPr>
        <w:tc>
          <w:tcPr>
            <w:tcW w:w="770" w:type="dxa"/>
            <w:vAlign w:val="center"/>
          </w:tcPr>
          <w:p w14:paraId="3E970F33" w14:textId="75661043" w:rsidR="00911F20" w:rsidRDefault="00911F20" w:rsidP="00DD3144">
            <w:r>
              <w:t>1.9.8</w:t>
            </w:r>
          </w:p>
        </w:tc>
        <w:tc>
          <w:tcPr>
            <w:tcW w:w="4632" w:type="dxa"/>
            <w:gridSpan w:val="4"/>
            <w:shd w:val="clear" w:color="auto" w:fill="E2EFD9" w:themeFill="accent6" w:themeFillTint="33"/>
            <w:vAlign w:val="center"/>
          </w:tcPr>
          <w:p w14:paraId="6E3ECC56" w14:textId="5DF8219B" w:rsidR="00911F20" w:rsidRDefault="00911F20" w:rsidP="00DD3144">
            <w:r>
              <w:t>Not specified</w:t>
            </w:r>
          </w:p>
        </w:tc>
        <w:tc>
          <w:tcPr>
            <w:tcW w:w="5059" w:type="dxa"/>
            <w:gridSpan w:val="4"/>
            <w:vAlign w:val="center"/>
          </w:tcPr>
          <w:p w14:paraId="442EEDB2" w14:textId="5FAB8884" w:rsidR="00911F20" w:rsidRDefault="00911F20" w:rsidP="00DD3144"/>
        </w:tc>
      </w:tr>
      <w:tr w:rsidR="00911F20" w14:paraId="13BAF55D" w14:textId="77777777" w:rsidTr="0062673D">
        <w:trPr>
          <w:trHeight w:val="533"/>
        </w:trPr>
        <w:tc>
          <w:tcPr>
            <w:tcW w:w="770" w:type="dxa"/>
            <w:vAlign w:val="center"/>
          </w:tcPr>
          <w:p w14:paraId="568A3109" w14:textId="0596BEA0" w:rsidR="00911F20" w:rsidRDefault="00911F20" w:rsidP="00DD3144">
            <w:r>
              <w:t>1.9.9</w:t>
            </w:r>
          </w:p>
        </w:tc>
        <w:tc>
          <w:tcPr>
            <w:tcW w:w="4632"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5059" w:type="dxa"/>
            <w:gridSpan w:val="4"/>
            <w:vAlign w:val="center"/>
          </w:tcPr>
          <w:p w14:paraId="0E880881" w14:textId="52A11E66" w:rsidR="00911F20" w:rsidRDefault="00911F20" w:rsidP="00DD3144"/>
        </w:tc>
      </w:tr>
      <w:tr w:rsidR="00911F20" w14:paraId="090E9CC9" w14:textId="77777777" w:rsidTr="0062673D">
        <w:trPr>
          <w:trHeight w:val="533"/>
        </w:trPr>
        <w:tc>
          <w:tcPr>
            <w:tcW w:w="770" w:type="dxa"/>
            <w:vAlign w:val="center"/>
          </w:tcPr>
          <w:p w14:paraId="608BC016" w14:textId="43C145FF" w:rsidR="00911F20" w:rsidRDefault="00911F20" w:rsidP="00DD3144">
            <w:r>
              <w:t>1.9.10</w:t>
            </w:r>
          </w:p>
        </w:tc>
        <w:tc>
          <w:tcPr>
            <w:tcW w:w="4632" w:type="dxa"/>
            <w:gridSpan w:val="4"/>
            <w:shd w:val="clear" w:color="auto" w:fill="E2EFD9" w:themeFill="accent6" w:themeFillTint="33"/>
            <w:vAlign w:val="center"/>
          </w:tcPr>
          <w:p w14:paraId="431051BF" w14:textId="6C2BFB38" w:rsidR="00911F20" w:rsidRDefault="00911F20" w:rsidP="00DD3144">
            <w:r>
              <w:t>Other</w:t>
            </w:r>
          </w:p>
        </w:tc>
        <w:tc>
          <w:tcPr>
            <w:tcW w:w="5059" w:type="dxa"/>
            <w:gridSpan w:val="4"/>
            <w:vAlign w:val="center"/>
          </w:tcPr>
          <w:p w14:paraId="14407D2B" w14:textId="72E922E9" w:rsidR="00911F20" w:rsidRDefault="00D13402" w:rsidP="00DD3144">
            <w:r>
              <w:t>X</w:t>
            </w:r>
          </w:p>
        </w:tc>
      </w:tr>
      <w:tr w:rsidR="009C4798" w14:paraId="40B67ABF" w14:textId="77777777" w:rsidTr="0062673D">
        <w:trPr>
          <w:trHeight w:val="20"/>
        </w:trPr>
        <w:tc>
          <w:tcPr>
            <w:tcW w:w="770" w:type="dxa"/>
            <w:vAlign w:val="center"/>
          </w:tcPr>
          <w:p w14:paraId="0E3095ED" w14:textId="7403AF88" w:rsidR="009C4798" w:rsidRPr="00530553" w:rsidRDefault="009C4798" w:rsidP="00DD3144">
            <w:pPr>
              <w:rPr>
                <w:b/>
                <w:bCs/>
              </w:rPr>
            </w:pPr>
            <w:r w:rsidRPr="00530553">
              <w:rPr>
                <w:b/>
                <w:bCs/>
              </w:rPr>
              <w:t>1.10</w:t>
            </w:r>
          </w:p>
        </w:tc>
        <w:tc>
          <w:tcPr>
            <w:tcW w:w="9691"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62673D">
        <w:trPr>
          <w:trHeight w:val="1020"/>
        </w:trPr>
        <w:tc>
          <w:tcPr>
            <w:tcW w:w="770" w:type="dxa"/>
            <w:vAlign w:val="center"/>
          </w:tcPr>
          <w:p w14:paraId="0318AB6D" w14:textId="77777777" w:rsidR="009C4798" w:rsidRDefault="009C4798" w:rsidP="00DD3144"/>
        </w:tc>
        <w:tc>
          <w:tcPr>
            <w:tcW w:w="9691" w:type="dxa"/>
            <w:gridSpan w:val="8"/>
            <w:vAlign w:val="center"/>
          </w:tcPr>
          <w:p w14:paraId="67706502" w14:textId="583B1991" w:rsidR="00CD423B" w:rsidRDefault="00CD423B" w:rsidP="00CD423B">
            <w:r w:rsidRPr="00CD423B">
              <w:t>The Pensions Regulator has the power to issue a compliance notice directing steps that the entity must take or refrain from taking in order to comply with the regulations, and requiring information relating to steps the entity has taken to ensure compliance. If an entity fails to abide by such a compliance notice, or otherwise contravenes a provision of the regulations, the Pensions Regulator will issue a penalty notice. The amount of the penalty will be determined by the Pensions Regulator, but will be no more than £5000 if issued to a person, or £50,000 is issued to a body corporate.</w:t>
            </w:r>
          </w:p>
          <w:p w14:paraId="5DDFE055" w14:textId="5AD4B90A" w:rsidR="00CD423B" w:rsidRPr="00AD1B0C" w:rsidRDefault="00CD423B" w:rsidP="00CD423B">
            <w:r>
              <w:t>Generally, t</w:t>
            </w:r>
            <w:r w:rsidRPr="00AD1B0C">
              <w:t>he Pensions Regulator has</w:t>
            </w:r>
            <w:r w:rsidR="009441E9">
              <w:t xml:space="preserve"> also</w:t>
            </w:r>
            <w:r w:rsidRPr="00AD1B0C">
              <w:t xml:space="preserve"> taken an active role in the monitoring of ESG reporting by pension schemes.</w:t>
            </w:r>
          </w:p>
          <w:p w14:paraId="70ADF837" w14:textId="77777777" w:rsidR="00CD423B" w:rsidRPr="00AD1B0C" w:rsidRDefault="00CD423B" w:rsidP="00CD423B">
            <w:pPr>
              <w:rPr>
                <w:b/>
                <w:bCs/>
              </w:rPr>
            </w:pPr>
            <w:r>
              <w:rPr>
                <w:b/>
                <w:bCs/>
              </w:rPr>
              <w:t>P</w:t>
            </w:r>
            <w:r w:rsidRPr="00AD1B0C">
              <w:rPr>
                <w:b/>
                <w:bCs/>
              </w:rPr>
              <w:t>enalties for breaching the governance and reporting requirements</w:t>
            </w:r>
          </w:p>
          <w:p w14:paraId="5D183FED" w14:textId="77777777" w:rsidR="00CD423B" w:rsidRDefault="00CD423B" w:rsidP="00CD423B">
            <w:hyperlink r:id="rId23" w:history="1">
              <w:r w:rsidRPr="00AD1B0C">
                <w:rPr>
                  <w:rStyle w:val="Hyperlink"/>
                  <w:i/>
                  <w:iCs/>
                </w:rPr>
                <w:t xml:space="preserve">Section </w:t>
              </w:r>
              <w:proofErr w:type="spellStart"/>
              <w:r w:rsidRPr="00AD1B0C">
                <w:rPr>
                  <w:rStyle w:val="Hyperlink"/>
                  <w:i/>
                  <w:iCs/>
                </w:rPr>
                <w:t>41C</w:t>
              </w:r>
              <w:proofErr w:type="spellEnd"/>
            </w:hyperlink>
            <w:r w:rsidRPr="00AD1B0C">
              <w:t xml:space="preserve"> of the PA 1995 confers regulation-making powers on the Secretary of State for Work and Pensions to make provision for ensuring compliance with the climate change governance and reporting requirements. </w:t>
            </w:r>
          </w:p>
          <w:p w14:paraId="0659614F" w14:textId="77777777" w:rsidR="00CD423B" w:rsidRDefault="00CD423B" w:rsidP="00CD423B">
            <w:r w:rsidRPr="00AD1B0C">
              <w:t xml:space="preserve">In particular, the regulations may empower the Pensions Regulator to issue </w:t>
            </w:r>
            <w:r w:rsidRPr="0058346D">
              <w:rPr>
                <w:i/>
                <w:iCs/>
              </w:rPr>
              <w:t>compliance notices, third party compliance notices or penalty notices</w:t>
            </w:r>
            <w:r w:rsidRPr="00AD1B0C">
              <w:t>. Failure to correctly publish a climate change report on time carries a mandatory penalty, with a minimum level of £2,500 and a maximum level of £5,000 where the trustee is an individual or £50,000 where the trustee is a corporate body.</w:t>
            </w:r>
          </w:p>
          <w:p w14:paraId="095E3AC7" w14:textId="77777777" w:rsidR="00CD423B" w:rsidRPr="00453488" w:rsidRDefault="00CD423B" w:rsidP="00CD423B">
            <w:r w:rsidRPr="00453488">
              <w:lastRenderedPageBreak/>
              <w:t>The </w:t>
            </w:r>
            <w:r w:rsidRPr="0087646E">
              <w:rPr>
                <w:i/>
                <w:iCs/>
              </w:rPr>
              <w:t>CCGR Regulations</w:t>
            </w:r>
            <w:r w:rsidRPr="00453488">
              <w:t> contain further details about this compliance and climate change enforcement notice regime, including:</w:t>
            </w:r>
          </w:p>
          <w:p w14:paraId="7F01A28E" w14:textId="77777777" w:rsidR="00CD423B" w:rsidRPr="00453488" w:rsidRDefault="00CD423B" w:rsidP="00A27364">
            <w:pPr>
              <w:numPr>
                <w:ilvl w:val="0"/>
                <w:numId w:val="3"/>
              </w:numPr>
            </w:pPr>
            <w:r w:rsidRPr="00453488">
              <w:t>The circumstances in which the Pensions Regulator may issue a compliance notice, third party compliance notice or penalty notice.</w:t>
            </w:r>
          </w:p>
          <w:p w14:paraId="7CC61F9D" w14:textId="77777777" w:rsidR="00CD423B" w:rsidRPr="00453488" w:rsidRDefault="00CD423B" w:rsidP="00A27364">
            <w:pPr>
              <w:numPr>
                <w:ilvl w:val="0"/>
                <w:numId w:val="3"/>
              </w:numPr>
            </w:pPr>
            <w:r w:rsidRPr="00453488">
              <w:t>The contents of the statutory notices.</w:t>
            </w:r>
          </w:p>
          <w:p w14:paraId="57B7B7F4" w14:textId="77777777" w:rsidR="00CD423B" w:rsidRPr="00453488" w:rsidRDefault="00CD423B" w:rsidP="00A27364">
            <w:pPr>
              <w:numPr>
                <w:ilvl w:val="0"/>
                <w:numId w:val="3"/>
              </w:numPr>
            </w:pPr>
            <w:r w:rsidRPr="00453488">
              <w:t>The circumstances in which the Pensions Regulator may review a statutory notice, and the review process.</w:t>
            </w:r>
          </w:p>
          <w:p w14:paraId="3E18F776" w14:textId="77777777" w:rsidR="00CD423B" w:rsidRPr="00453488" w:rsidRDefault="00CD423B" w:rsidP="00A27364">
            <w:pPr>
              <w:numPr>
                <w:ilvl w:val="0"/>
                <w:numId w:val="3"/>
              </w:numPr>
            </w:pPr>
            <w:r w:rsidRPr="00453488">
              <w:t>The circumstances in which a person may make a reference to the First-tier Tribunal or Upper Tribunal, and the process for a reference.</w:t>
            </w:r>
          </w:p>
          <w:p w14:paraId="5EDA5251" w14:textId="77777777" w:rsidR="00CD423B" w:rsidRPr="00AD1B0C" w:rsidRDefault="00CD423B" w:rsidP="00CD423B">
            <w:r w:rsidRPr="00453488">
              <w:t>(</w:t>
            </w:r>
            <w:r w:rsidRPr="00453488">
              <w:rPr>
                <w:i/>
                <w:iCs/>
              </w:rPr>
              <w:t>Regulations 7-15, CCGR Regulations</w:t>
            </w:r>
            <w:r w:rsidRPr="00453488">
              <w:t>.)</w:t>
            </w:r>
          </w:p>
          <w:p w14:paraId="6475235A" w14:textId="7894CF34" w:rsidR="00CD423B" w:rsidRDefault="00CD423B" w:rsidP="00CD423B">
            <w:r w:rsidRPr="00AD1B0C">
              <w:t>The Regulator has published guidance for those who wish to appeal a climate change enforcement notice, </w:t>
            </w:r>
            <w:hyperlink r:id="rId24" w:tgtFrame="_blank" w:history="1">
              <w:r w:rsidRPr="00AD1B0C">
                <w:rPr>
                  <w:rStyle w:val="Hyperlink"/>
                  <w:i/>
                  <w:iCs/>
                </w:rPr>
                <w:t>Appeal a DC or climate change related penalty notice</w:t>
              </w:r>
            </w:hyperlink>
            <w:r w:rsidRPr="00AD1B0C">
              <w:t>.</w:t>
            </w:r>
          </w:p>
        </w:tc>
      </w:tr>
      <w:tr w:rsidR="00C57511" w14:paraId="6C14B75F" w14:textId="77777777" w:rsidTr="0062673D">
        <w:trPr>
          <w:trHeight w:val="1020"/>
        </w:trPr>
        <w:tc>
          <w:tcPr>
            <w:tcW w:w="770" w:type="dxa"/>
            <w:vAlign w:val="center"/>
          </w:tcPr>
          <w:p w14:paraId="09A50EFF" w14:textId="1FF7A8C8" w:rsidR="00C57511" w:rsidRDefault="00C57511" w:rsidP="00DD3144">
            <w:r w:rsidRPr="00530553">
              <w:rPr>
                <w:b/>
                <w:bCs/>
                <w:color w:val="000000" w:themeColor="text1"/>
              </w:rPr>
              <w:lastRenderedPageBreak/>
              <w:t>1.11</w:t>
            </w:r>
          </w:p>
        </w:tc>
        <w:tc>
          <w:tcPr>
            <w:tcW w:w="9691"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62673D">
        <w:trPr>
          <w:trHeight w:val="533"/>
        </w:trPr>
        <w:tc>
          <w:tcPr>
            <w:tcW w:w="770"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5646"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4045" w:type="dxa"/>
            <w:gridSpan w:val="3"/>
            <w:vAlign w:val="center"/>
          </w:tcPr>
          <w:p w14:paraId="6DC43515" w14:textId="0C5A7C92" w:rsidR="00C57511" w:rsidRPr="00FA0CF8" w:rsidRDefault="00C57511" w:rsidP="00DD3144">
            <w:pPr>
              <w:spacing w:line="276" w:lineRule="auto"/>
              <w:rPr>
                <w:color w:val="000000" w:themeColor="text1"/>
              </w:rPr>
            </w:pPr>
          </w:p>
        </w:tc>
      </w:tr>
      <w:tr w:rsidR="00C57511" w14:paraId="20A14BF5" w14:textId="77777777" w:rsidTr="0062673D">
        <w:trPr>
          <w:trHeight w:val="533"/>
        </w:trPr>
        <w:tc>
          <w:tcPr>
            <w:tcW w:w="770" w:type="dxa"/>
            <w:vAlign w:val="center"/>
          </w:tcPr>
          <w:p w14:paraId="77B4ED5F" w14:textId="3169355D" w:rsidR="00C57511" w:rsidRDefault="00C57511" w:rsidP="00DD3144">
            <w:pPr>
              <w:rPr>
                <w:color w:val="000000" w:themeColor="text1"/>
              </w:rPr>
            </w:pPr>
            <w:r>
              <w:rPr>
                <w:color w:val="000000" w:themeColor="text1"/>
              </w:rPr>
              <w:t>1.11.2</w:t>
            </w:r>
          </w:p>
        </w:tc>
        <w:tc>
          <w:tcPr>
            <w:tcW w:w="5646"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4045"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62673D">
        <w:trPr>
          <w:trHeight w:val="533"/>
        </w:trPr>
        <w:tc>
          <w:tcPr>
            <w:tcW w:w="770"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691"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62673D">
        <w:trPr>
          <w:trHeight w:val="1020"/>
        </w:trPr>
        <w:tc>
          <w:tcPr>
            <w:tcW w:w="770" w:type="dxa"/>
            <w:vAlign w:val="center"/>
          </w:tcPr>
          <w:p w14:paraId="144370A7" w14:textId="77777777" w:rsidR="00654950" w:rsidRPr="00530553" w:rsidRDefault="00654950" w:rsidP="00DD3144">
            <w:pPr>
              <w:rPr>
                <w:b/>
                <w:bCs/>
                <w:color w:val="000000" w:themeColor="text1"/>
              </w:rPr>
            </w:pPr>
          </w:p>
        </w:tc>
        <w:tc>
          <w:tcPr>
            <w:tcW w:w="9691" w:type="dxa"/>
            <w:gridSpan w:val="8"/>
            <w:vAlign w:val="center"/>
          </w:tcPr>
          <w:p w14:paraId="7A457096" w14:textId="3DE46B0A" w:rsidR="00654950" w:rsidRDefault="00654950" w:rsidP="00DD3144">
            <w:pPr>
              <w:spacing w:line="276" w:lineRule="auto"/>
              <w:rPr>
                <w:color w:val="000000" w:themeColor="text1"/>
              </w:rPr>
            </w:pPr>
          </w:p>
        </w:tc>
      </w:tr>
      <w:tr w:rsidR="00654950" w:rsidRPr="00C57511" w14:paraId="50D9895E" w14:textId="77777777" w:rsidTr="0062673D">
        <w:trPr>
          <w:trHeight w:val="1020"/>
        </w:trPr>
        <w:tc>
          <w:tcPr>
            <w:tcW w:w="770"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691"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62673D">
        <w:trPr>
          <w:trHeight w:val="533"/>
        </w:trPr>
        <w:tc>
          <w:tcPr>
            <w:tcW w:w="770" w:type="dxa"/>
            <w:vAlign w:val="center"/>
          </w:tcPr>
          <w:p w14:paraId="4477B30A" w14:textId="49D20683" w:rsidR="00CB1649" w:rsidRPr="00FA0CF8" w:rsidRDefault="00CB1649" w:rsidP="00DD3144">
            <w:pPr>
              <w:rPr>
                <w:color w:val="000000" w:themeColor="text1"/>
              </w:rPr>
            </w:pPr>
            <w:r w:rsidRPr="003A4EB9">
              <w:t>1.13.1</w:t>
            </w:r>
          </w:p>
        </w:tc>
        <w:tc>
          <w:tcPr>
            <w:tcW w:w="5646"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4045" w:type="dxa"/>
            <w:gridSpan w:val="3"/>
            <w:vAlign w:val="center"/>
          </w:tcPr>
          <w:p w14:paraId="3F0CAF5D" w14:textId="62315232" w:rsidR="00CB1649" w:rsidRPr="00FA0CF8" w:rsidRDefault="00CB1649" w:rsidP="00DD3144">
            <w:pPr>
              <w:spacing w:line="276" w:lineRule="auto"/>
              <w:rPr>
                <w:color w:val="000000" w:themeColor="text1"/>
              </w:rPr>
            </w:pPr>
          </w:p>
        </w:tc>
      </w:tr>
      <w:tr w:rsidR="00CB1649" w:rsidRPr="00FA0CF8" w14:paraId="4C848929" w14:textId="77777777" w:rsidTr="0062673D">
        <w:trPr>
          <w:trHeight w:val="533"/>
        </w:trPr>
        <w:tc>
          <w:tcPr>
            <w:tcW w:w="770" w:type="dxa"/>
            <w:vAlign w:val="center"/>
          </w:tcPr>
          <w:p w14:paraId="59AAFCA7" w14:textId="5E0E5D9F" w:rsidR="00CB1649" w:rsidRDefault="00CB1649" w:rsidP="00DD3144">
            <w:pPr>
              <w:rPr>
                <w:color w:val="000000" w:themeColor="text1"/>
              </w:rPr>
            </w:pPr>
            <w:r w:rsidRPr="003A4EB9">
              <w:t>1.13.2</w:t>
            </w:r>
          </w:p>
        </w:tc>
        <w:tc>
          <w:tcPr>
            <w:tcW w:w="5646"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4045" w:type="dxa"/>
            <w:gridSpan w:val="3"/>
            <w:vAlign w:val="center"/>
          </w:tcPr>
          <w:p w14:paraId="41E6C0F0" w14:textId="192B3497" w:rsidR="00CB1649" w:rsidRPr="00FA0CF8" w:rsidRDefault="00CC6444" w:rsidP="00DD3144">
            <w:pPr>
              <w:spacing w:line="276" w:lineRule="auto"/>
              <w:rPr>
                <w:color w:val="000000" w:themeColor="text1"/>
              </w:rPr>
            </w:pPr>
            <w:r>
              <w:rPr>
                <w:color w:val="000000" w:themeColor="text1"/>
              </w:rPr>
              <w:t>X</w:t>
            </w:r>
          </w:p>
        </w:tc>
      </w:tr>
      <w:tr w:rsidR="00CB1649" w14:paraId="1EB0D84B" w14:textId="77777777" w:rsidTr="0062673D">
        <w:trPr>
          <w:trHeight w:val="1020"/>
        </w:trPr>
        <w:tc>
          <w:tcPr>
            <w:tcW w:w="770"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691"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62673D">
        <w:trPr>
          <w:trHeight w:val="1020"/>
        </w:trPr>
        <w:tc>
          <w:tcPr>
            <w:tcW w:w="770" w:type="dxa"/>
            <w:vAlign w:val="center"/>
          </w:tcPr>
          <w:p w14:paraId="3003EF32" w14:textId="77777777" w:rsidR="00BE0825" w:rsidRPr="00530553" w:rsidRDefault="00BE0825" w:rsidP="00DD3144">
            <w:pPr>
              <w:rPr>
                <w:b/>
                <w:bCs/>
                <w:color w:val="000000" w:themeColor="text1"/>
              </w:rPr>
            </w:pPr>
          </w:p>
        </w:tc>
        <w:tc>
          <w:tcPr>
            <w:tcW w:w="9691" w:type="dxa"/>
            <w:gridSpan w:val="8"/>
            <w:vAlign w:val="center"/>
          </w:tcPr>
          <w:p w14:paraId="79F90F3D" w14:textId="3CF91EA0" w:rsidR="002D3EA4" w:rsidRDefault="002D3EA4" w:rsidP="00DD3144">
            <w:pPr>
              <w:spacing w:line="276" w:lineRule="auto"/>
              <w:rPr>
                <w:color w:val="000000" w:themeColor="text1"/>
              </w:rPr>
            </w:pPr>
            <w:r w:rsidRPr="002D3EA4">
              <w:rPr>
                <w:color w:val="000000" w:themeColor="text1"/>
              </w:rPr>
              <w:t xml:space="preserve">In 2023, TPR fined the ExxonMobil Pension Plan £5,000 for failing to publish their report on time (it was published 6 days late).   </w:t>
            </w:r>
            <w:hyperlink r:id="rId25" w:history="1">
              <w:r w:rsidRPr="00F5161C">
                <w:rPr>
                  <w:rStyle w:val="Hyperlink"/>
                </w:rPr>
                <w:t>https://web.archive.org/web/20240821171226/https://www.thepensionsregulator.gov.uk/en/media-hub/press-releases/2023-press-releases/first-climate-change-reporting-fine-issued-by-tpr-as-use-of-powers-continues</w:t>
              </w:r>
            </w:hyperlink>
          </w:p>
          <w:p w14:paraId="5AF330D1" w14:textId="5B2027D3" w:rsidR="002D3EA4" w:rsidRDefault="002D3EA4" w:rsidP="002D3EA4">
            <w:pPr>
              <w:spacing w:line="276" w:lineRule="auto"/>
              <w:rPr>
                <w:color w:val="000000" w:themeColor="text1"/>
              </w:rPr>
            </w:pPr>
            <w:r>
              <w:rPr>
                <w:color w:val="000000" w:themeColor="text1"/>
              </w:rPr>
              <w:t xml:space="preserve">Additionally, the Pensions Regulatory enforcement summary pages publishes summarised enforcement action: </w:t>
            </w:r>
          </w:p>
          <w:p w14:paraId="3EA4AAE7" w14:textId="77777777" w:rsidR="002D3EA4" w:rsidRDefault="002D3EA4" w:rsidP="002D3EA4">
            <w:pPr>
              <w:spacing w:line="276" w:lineRule="auto"/>
              <w:rPr>
                <w:color w:val="000000" w:themeColor="text1"/>
              </w:rPr>
            </w:pPr>
            <w:hyperlink r:id="rId26" w:history="1">
              <w:r w:rsidRPr="007B53CC">
                <w:rPr>
                  <w:rStyle w:val="Hyperlink"/>
                </w:rPr>
                <w:t>https://web.archive.org/web/20250702203637/https://www.thepensionsregulator.gov.uk/en/document-library/enforcement-activity/enforcement-bulletins</w:t>
              </w:r>
            </w:hyperlink>
            <w:r>
              <w:rPr>
                <w:color w:val="000000" w:themeColor="text1"/>
              </w:rPr>
              <w:t xml:space="preserve"> </w:t>
            </w:r>
          </w:p>
          <w:p w14:paraId="21FC1B7F" w14:textId="4E3D25C0" w:rsidR="00CB4733" w:rsidRDefault="002D3EA4" w:rsidP="002D3EA4">
            <w:pPr>
              <w:spacing w:line="276" w:lineRule="auto"/>
              <w:rPr>
                <w:color w:val="000000" w:themeColor="text1"/>
              </w:rPr>
            </w:pPr>
            <w:r>
              <w:rPr>
                <w:color w:val="000000" w:themeColor="text1"/>
              </w:rPr>
              <w:t xml:space="preserve">For example, the </w:t>
            </w:r>
            <w:r w:rsidRPr="00E36923">
              <w:rPr>
                <w:color w:val="000000" w:themeColor="text1"/>
              </w:rPr>
              <w:t>Compliance and enforcement bulletin July to December 2024</w:t>
            </w:r>
            <w:r>
              <w:rPr>
                <w:color w:val="000000" w:themeColor="text1"/>
              </w:rPr>
              <w:t xml:space="preserve"> and we have identified that there have been </w:t>
            </w:r>
            <w:r w:rsidRPr="00F150F9">
              <w:rPr>
                <w:color w:val="000000" w:themeColor="text1"/>
              </w:rPr>
              <w:t>two cases</w:t>
            </w:r>
            <w:r>
              <w:rPr>
                <w:color w:val="000000" w:themeColor="text1"/>
              </w:rPr>
              <w:t xml:space="preserve"> of climate change enforcement, as a result of the requirement that l</w:t>
            </w:r>
            <w:r w:rsidRPr="00E36923">
              <w:rPr>
                <w:color w:val="000000" w:themeColor="text1"/>
              </w:rPr>
              <w:t xml:space="preserve">arge schemes and authorised master trusts must produce and publish a Task Force on Climate-Related Financial Disclosures (TCFD) report within 7 months of scheme year end. </w:t>
            </w:r>
            <w:r w:rsidR="00E36923" w:rsidRPr="00E36923">
              <w:rPr>
                <w:color w:val="000000" w:themeColor="text1"/>
              </w:rPr>
              <w:t xml:space="preserve"> </w:t>
            </w:r>
          </w:p>
        </w:tc>
      </w:tr>
      <w:tr w:rsidR="008063B5" w14:paraId="2CE6311D" w14:textId="77777777" w:rsidTr="0062673D">
        <w:trPr>
          <w:trHeight w:val="1020"/>
        </w:trPr>
        <w:tc>
          <w:tcPr>
            <w:tcW w:w="770"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691"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62673D">
        <w:trPr>
          <w:trHeight w:val="533"/>
        </w:trPr>
        <w:tc>
          <w:tcPr>
            <w:tcW w:w="770"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3881"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5810" w:type="dxa"/>
            <w:gridSpan w:val="6"/>
            <w:vAlign w:val="center"/>
          </w:tcPr>
          <w:p w14:paraId="6D63DD00" w14:textId="3919462E" w:rsidR="008063B5" w:rsidRDefault="00F3632E" w:rsidP="00DD3144">
            <w:pPr>
              <w:spacing w:line="276" w:lineRule="auto"/>
              <w:rPr>
                <w:color w:val="000000" w:themeColor="text1"/>
              </w:rPr>
            </w:pPr>
            <w:r>
              <w:rPr>
                <w:color w:val="000000" w:themeColor="text1"/>
              </w:rPr>
              <w:t>X</w:t>
            </w:r>
          </w:p>
        </w:tc>
      </w:tr>
      <w:tr w:rsidR="008063B5" w14:paraId="0A60F857" w14:textId="77777777" w:rsidTr="0062673D">
        <w:trPr>
          <w:trHeight w:val="533"/>
        </w:trPr>
        <w:tc>
          <w:tcPr>
            <w:tcW w:w="770"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3881"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5810"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62673D">
        <w:trPr>
          <w:trHeight w:val="1020"/>
        </w:trPr>
        <w:tc>
          <w:tcPr>
            <w:tcW w:w="770"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691"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62673D">
        <w:trPr>
          <w:trHeight w:val="1020"/>
        </w:trPr>
        <w:tc>
          <w:tcPr>
            <w:tcW w:w="770" w:type="dxa"/>
            <w:vAlign w:val="center"/>
          </w:tcPr>
          <w:p w14:paraId="5424975F" w14:textId="77777777" w:rsidR="008063B5" w:rsidRPr="00530553" w:rsidRDefault="008063B5" w:rsidP="00DD3144">
            <w:pPr>
              <w:rPr>
                <w:b/>
                <w:bCs/>
                <w:color w:val="000000" w:themeColor="text1"/>
              </w:rPr>
            </w:pPr>
          </w:p>
        </w:tc>
        <w:tc>
          <w:tcPr>
            <w:tcW w:w="9691" w:type="dxa"/>
            <w:gridSpan w:val="8"/>
            <w:vAlign w:val="center"/>
          </w:tcPr>
          <w:p w14:paraId="1AD00030" w14:textId="51D14B3A"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86B52E0" w:rsidR="00042406" w:rsidRDefault="00482C04" w:rsidP="00DD3144">
            <w:r>
              <w:t>X</w:t>
            </w:r>
          </w:p>
        </w:tc>
        <w:tc>
          <w:tcPr>
            <w:tcW w:w="1890" w:type="dxa"/>
            <w:vAlign w:val="center"/>
          </w:tcPr>
          <w:p w14:paraId="0D7B8554" w14:textId="26066E13"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9F142F6" w:rsidR="00042406" w:rsidRDefault="00691553"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7A2C835" w:rsidR="00042406" w:rsidRDefault="00691553"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BB6DA22" w:rsidR="00042406" w:rsidRDefault="00482C04" w:rsidP="00DD3144">
            <w:r>
              <w:t>X</w:t>
            </w:r>
          </w:p>
        </w:tc>
        <w:tc>
          <w:tcPr>
            <w:tcW w:w="1890" w:type="dxa"/>
            <w:vAlign w:val="center"/>
          </w:tcPr>
          <w:p w14:paraId="02561B88" w14:textId="5FB995EF"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lastRenderedPageBreak/>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2C94F80A" w:rsidR="00042406" w:rsidRDefault="00482C04" w:rsidP="00DD3144">
            <w:r>
              <w:t>X</w:t>
            </w:r>
          </w:p>
        </w:tc>
        <w:tc>
          <w:tcPr>
            <w:tcW w:w="1890" w:type="dxa"/>
            <w:vAlign w:val="center"/>
          </w:tcPr>
          <w:p w14:paraId="64DEAA9D" w14:textId="6DB9D32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0A08B3C0" w:rsidR="00042406" w:rsidRDefault="00042406" w:rsidP="00DD3144"/>
        </w:tc>
        <w:tc>
          <w:tcPr>
            <w:tcW w:w="1440" w:type="dxa"/>
            <w:vAlign w:val="center"/>
          </w:tcPr>
          <w:p w14:paraId="7603D43B" w14:textId="58E53E1B" w:rsidR="00042406" w:rsidRDefault="00482C04" w:rsidP="00DD3144">
            <w:r>
              <w:t>X</w:t>
            </w:r>
          </w:p>
        </w:tc>
        <w:tc>
          <w:tcPr>
            <w:tcW w:w="1890" w:type="dxa"/>
            <w:vAlign w:val="center"/>
          </w:tcPr>
          <w:p w14:paraId="0BF1E54E" w14:textId="06D144EF"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D75943F" w:rsidR="00042406" w:rsidRDefault="00691553"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EEB3D1D"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3A1CB994"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1BDC9F8"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20591651"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lastRenderedPageBreak/>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21ED4DD4"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0A177C32"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2194839D"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3376F1E8" w:rsidR="00B0479E" w:rsidRPr="00F75058" w:rsidRDefault="00ED1B8A"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752B1B4F" w:rsidR="00B0479E" w:rsidRPr="00F75058" w:rsidRDefault="00ED1B8A"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vAlign w:val="center"/>
          </w:tcPr>
          <w:p w14:paraId="245C7844" w14:textId="11C39139" w:rsidR="00B0479E" w:rsidRPr="00F75058" w:rsidRDefault="00ED1B8A"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16A7045D" w:rsidR="00B0479E" w:rsidRPr="00F75058" w:rsidRDefault="00ED1B8A"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205F104B" w:rsidR="00B0479E" w:rsidRPr="00F75058" w:rsidRDefault="00ED1B8A"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lastRenderedPageBreak/>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vAlign w:val="center"/>
          </w:tcPr>
          <w:p w14:paraId="77E8232D" w14:textId="7A00E309" w:rsidR="00B0479E" w:rsidRPr="00F75058" w:rsidRDefault="00ED1B8A"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vAlign w:val="center"/>
          </w:tcPr>
          <w:p w14:paraId="2C31D623" w14:textId="0F12CFA7" w:rsidR="00B0479E" w:rsidRPr="00F75058" w:rsidRDefault="00ED1B8A"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1D28BF0E"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3F36490A" w:rsidR="00B0479E" w:rsidRDefault="001D3C97"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209CCD04" w:rsidR="00B0479E" w:rsidRDefault="001D3C97"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3A71D7C3" w:rsidR="00B0479E" w:rsidRDefault="001D3C97"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33AACDC9"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16387982"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0F9A2248" w:rsidR="00B0479E" w:rsidRDefault="009C58BD"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DB6749E" w:rsidR="00B0479E" w:rsidRDefault="00691553"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45CF74AC" w14:textId="77777777" w:rsidR="009D1AFD" w:rsidRDefault="00763045" w:rsidP="00DD3144">
            <w:pPr>
              <w:rPr>
                <w:rFonts w:ascii="Calibri" w:hAnsi="Calibri" w:cs="Calibri"/>
              </w:rPr>
            </w:pPr>
            <w:r w:rsidRPr="00763045">
              <w:rPr>
                <w:rFonts w:ascii="Calibri" w:hAnsi="Calibri" w:cs="Calibri"/>
              </w:rPr>
              <w:t xml:space="preserve">The  policy tool requires the entity to “obtain the scope 1, scope 2 and scope 3 greenhouse gas emissions attributable to the scheme’s assets” </w:t>
            </w:r>
            <w:r w:rsidR="009D1AFD">
              <w:rPr>
                <w:rFonts w:ascii="Calibri" w:hAnsi="Calibri" w:cs="Calibri"/>
              </w:rPr>
              <w:t xml:space="preserve">(section 18, Part 1, Schedule) </w:t>
            </w:r>
            <w:r w:rsidRPr="00763045">
              <w:rPr>
                <w:rFonts w:ascii="Calibri" w:hAnsi="Calibri" w:cs="Calibri"/>
              </w:rPr>
              <w:t xml:space="preserve">and include the </w:t>
            </w:r>
            <w:r w:rsidRPr="00763045">
              <w:rPr>
                <w:rFonts w:ascii="Calibri" w:hAnsi="Calibri" w:cs="Calibri"/>
              </w:rPr>
              <w:lastRenderedPageBreak/>
              <w:t xml:space="preserve">metric calculated in their report, but it is not specified whether these emissions should be gross or net.   Additionally, the policy tool requires trustees to select a minimum of:   </w:t>
            </w:r>
          </w:p>
          <w:p w14:paraId="3C6949BB" w14:textId="77777777" w:rsidR="009D1AFD" w:rsidRDefault="00763045" w:rsidP="00DD3144">
            <w:pPr>
              <w:rPr>
                <w:rFonts w:ascii="Calibri" w:hAnsi="Calibri" w:cs="Calibri"/>
              </w:rPr>
            </w:pPr>
            <w:r w:rsidRPr="00763045">
              <w:rPr>
                <w:rFonts w:ascii="Calibri" w:hAnsi="Calibri" w:cs="Calibri"/>
              </w:rPr>
              <w:t xml:space="preserve">(a) one absolute emissions metric (a metric which gives the total greenhouse gas emissions attributable to the scheme’s assets),   </w:t>
            </w:r>
          </w:p>
          <w:p w14:paraId="17EB8EC6" w14:textId="77777777" w:rsidR="009D1AFD" w:rsidRDefault="00763045" w:rsidP="00DD3144">
            <w:pPr>
              <w:rPr>
                <w:rFonts w:ascii="Calibri" w:hAnsi="Calibri" w:cs="Calibri"/>
              </w:rPr>
            </w:pPr>
            <w:r w:rsidRPr="00763045">
              <w:rPr>
                <w:rFonts w:ascii="Calibri" w:hAnsi="Calibri" w:cs="Calibri"/>
              </w:rPr>
              <w:t xml:space="preserve">(b) one emissions intensity metric (a metric which gives the total greenhouse gas emissions attributable to the scheme’s assets per unit of currency),   </w:t>
            </w:r>
          </w:p>
          <w:p w14:paraId="281C190B" w14:textId="77777777" w:rsidR="009D1AFD" w:rsidRDefault="00763045" w:rsidP="00DD3144">
            <w:pPr>
              <w:rPr>
                <w:rFonts w:ascii="Calibri" w:hAnsi="Calibri" w:cs="Calibri"/>
              </w:rPr>
            </w:pPr>
            <w:r w:rsidRPr="00763045">
              <w:rPr>
                <w:rFonts w:ascii="Calibri" w:hAnsi="Calibri" w:cs="Calibri"/>
              </w:rPr>
              <w:t>(</w:t>
            </w:r>
            <w:proofErr w:type="spellStart"/>
            <w:r w:rsidRPr="00763045">
              <w:rPr>
                <w:rFonts w:ascii="Calibri" w:hAnsi="Calibri" w:cs="Calibri"/>
              </w:rPr>
              <w:t>ba</w:t>
            </w:r>
            <w:proofErr w:type="spellEnd"/>
            <w:r w:rsidRPr="00763045">
              <w:rPr>
                <w:rFonts w:ascii="Calibri" w:hAnsi="Calibri" w:cs="Calibri"/>
              </w:rPr>
              <w:t xml:space="preserve">) one portfolio alignment metric (a metric which gives the alignment of the scheme’s assets with the climate change goal of limiting the increase in the global average temperature to 1.5 degrees Celsius above pre-industrial levels), and   </w:t>
            </w:r>
          </w:p>
          <w:p w14:paraId="3F9B970B" w14:textId="636E7E18" w:rsidR="009D1AFD" w:rsidRDefault="00763045" w:rsidP="00DD3144">
            <w:pPr>
              <w:rPr>
                <w:rFonts w:ascii="Calibri" w:hAnsi="Calibri" w:cs="Calibri"/>
              </w:rPr>
            </w:pPr>
            <w:r w:rsidRPr="00763045">
              <w:rPr>
                <w:rFonts w:ascii="Calibri" w:hAnsi="Calibri" w:cs="Calibri"/>
              </w:rPr>
              <w:t xml:space="preserve">(c) one additional climate change metric (metric relating to climate change which is not an absolute emissions metric or an emissions intensity metric or a portfolio alignment metric), to calculate in relation to the scheme’s assets.   </w:t>
            </w:r>
          </w:p>
          <w:p w14:paraId="39D4D3D6" w14:textId="39A9BBEF" w:rsidR="00B0479E" w:rsidRDefault="00763045" w:rsidP="00DD3144">
            <w:pPr>
              <w:rPr>
                <w:rFonts w:ascii="Calibri" w:hAnsi="Calibri" w:cs="Calibri"/>
              </w:rPr>
            </w:pPr>
            <w:r w:rsidRPr="00763045">
              <w:rPr>
                <w:rFonts w:ascii="Calibri" w:hAnsi="Calibri" w:cs="Calibri"/>
              </w:rPr>
              <w:t>The scope 1, 2 and 3 emissions obtained are then used to calculate the elected absolute emissions metric and selected emissions intensity metric, and these must be disclosed in the report. The regulations further stipulate that a target must be set in relation to at least one of these chosen metrics. This means that, while, as indicated above, information on GHG emissions and ‘other climate-related information’ must be disclosed, the exact metric is not dictated in the regulations.</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513FCF10" w:rsidR="00B0479E" w:rsidRDefault="008636DF"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47AE816" w:rsidR="00B0479E" w:rsidRDefault="008636DF"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1B92E59F" w:rsidR="00B0479E" w:rsidRDefault="008636DF"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4000EAEA" w:rsidR="00B0479E" w:rsidRDefault="009E3D03" w:rsidP="00DD3144">
            <w:r>
              <w:t>The guidance states, at a high-level, t</w:t>
            </w:r>
            <w:r w:rsidRPr="009E3D03">
              <w:t xml:space="preserve">here is no expectation that trustees should calculate emissions removed or avoided. Where trustees choose to report avoided or removed emissions for green bonds, they should calculate and report these by reference to the International Capital Markets Assumptions handbook on the harmonised framework for impact reporting. Trustees should report all avoided or removed emissions – </w:t>
            </w:r>
            <w:r w:rsidRPr="00FB3DE7">
              <w:rPr>
                <w:u w:val="single"/>
              </w:rPr>
              <w:t>including any offsets</w:t>
            </w:r>
            <w:r w:rsidRPr="009E3D03">
              <w:t xml:space="preserve"> – separately, rather than deducting them from the emissions of the assets.</w:t>
            </w:r>
            <w:r w:rsidRPr="009E3D03" w:rsidDel="009E3D03">
              <w:t xml:space="preserve"> </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139AE42C" w:rsidR="00B0479E" w:rsidRDefault="00AB7236" w:rsidP="00DD3144">
            <w:r>
              <w:t>See above 1.26.</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03261D5B" w:rsidR="00B0479E" w:rsidRDefault="00D94152"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21E5EA97" w:rsidR="00B0479E" w:rsidRDefault="004F6B4C"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3CBD23C9" w:rsidR="00B0479E" w:rsidRDefault="004F24A6"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06A7C97D"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E763A01" w14:textId="4B3A5205" w:rsidR="00331F3B" w:rsidRDefault="00331F3B" w:rsidP="00331F3B">
            <w:r>
              <w:t>Whilst long term targets such as “net zero by 2050” are ambitious, a long</w:t>
            </w:r>
            <w:r w:rsidR="003640A2">
              <w:t xml:space="preserve"> </w:t>
            </w:r>
            <w:r>
              <w:t xml:space="preserve">term target with no interim targets would not on its own meet our expectation for trustees to consider and appropriately manage climate-related risk. Therefore, the target which trustees set should not be more than 10 years into the future. </w:t>
            </w:r>
          </w:p>
          <w:p w14:paraId="374D4B8B" w14:textId="77777777" w:rsidR="00B0479E" w:rsidRDefault="00331F3B" w:rsidP="00331F3B">
            <w:r>
              <w:t>Where trustees choose to set a target which is more than 10 years into the future – and they do not set any interim targets – they should explain why in their report.</w:t>
            </w:r>
          </w:p>
          <w:p w14:paraId="2AB28E18" w14:textId="15FEA66E" w:rsidR="003D4927" w:rsidRDefault="003D4927" w:rsidP="003D4927">
            <w:r>
              <w:t>Trustees must describe in their TCFD report the target they have set, and the performance of the scheme against the target.</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lastRenderedPageBreak/>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6DE979A7"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23DEDBEC"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37A7B976"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5989DE19"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291EA71F" w:rsidR="00B0479E" w:rsidRDefault="004843A7" w:rsidP="00DD3144">
            <w:r>
              <w:t>X</w:t>
            </w:r>
          </w:p>
        </w:tc>
      </w:tr>
      <w:tr w:rsidR="00B0479E" w14:paraId="7FCEE3C7" w14:textId="77777777" w:rsidTr="00CC7CC0">
        <w:trPr>
          <w:trHeight w:val="74"/>
        </w:trPr>
        <w:tc>
          <w:tcPr>
            <w:tcW w:w="990" w:type="dxa"/>
            <w:vAlign w:val="center"/>
          </w:tcPr>
          <w:p w14:paraId="33610AB4" w14:textId="6254FF27" w:rsidR="00B0479E" w:rsidRDefault="00B0479E" w:rsidP="00DD3144">
            <w:r>
              <w:lastRenderedPageBreak/>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3882BDB5"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0D39FAC4" w:rsidR="00B0479E" w:rsidRDefault="00C667A6"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15183AA1" w14:textId="77777777" w:rsidR="00462A37" w:rsidRDefault="00462A37" w:rsidP="00DD3144">
            <w:r w:rsidRPr="00462A37">
              <w:t xml:space="preserve">As described earlier, the policy tool requires trustees to select a minimum of:   </w:t>
            </w:r>
          </w:p>
          <w:p w14:paraId="26CEE113" w14:textId="77777777" w:rsidR="00462A37" w:rsidRDefault="00462A37" w:rsidP="00DD3144">
            <w:r w:rsidRPr="00462A37">
              <w:t>(a) one absolute emissions metric (a metric which gives the total greenhouse gas emissions attributable to the scheme</w:t>
            </w:r>
            <w:r w:rsidRPr="00462A37">
              <w:rPr>
                <w:rFonts w:ascii="Calibri" w:hAnsi="Calibri" w:cs="Calibri"/>
              </w:rPr>
              <w:t>’</w:t>
            </w:r>
            <w:r w:rsidRPr="00462A37">
              <w:t xml:space="preserve">s assets),   </w:t>
            </w:r>
          </w:p>
          <w:p w14:paraId="541768C3" w14:textId="77777777" w:rsidR="00462A37" w:rsidRDefault="00462A37" w:rsidP="00DD3144">
            <w:r w:rsidRPr="00462A37">
              <w:t>(b) one emissions intensity metric (a metric which gives the total greenhouse gas emissions attributable to the scheme</w:t>
            </w:r>
            <w:r w:rsidRPr="00462A37">
              <w:rPr>
                <w:rFonts w:ascii="Calibri" w:hAnsi="Calibri" w:cs="Calibri"/>
              </w:rPr>
              <w:t>’</w:t>
            </w:r>
            <w:r w:rsidRPr="00462A37">
              <w:t xml:space="preserve">s assets per unit of currency),   </w:t>
            </w:r>
          </w:p>
          <w:p w14:paraId="1CE286CB" w14:textId="77777777" w:rsidR="00462A37" w:rsidRDefault="00462A37" w:rsidP="00DD3144">
            <w:r w:rsidRPr="00462A37">
              <w:t>(</w:t>
            </w:r>
            <w:proofErr w:type="spellStart"/>
            <w:r w:rsidRPr="00462A37">
              <w:t>ba</w:t>
            </w:r>
            <w:proofErr w:type="spellEnd"/>
            <w:r w:rsidRPr="00462A37">
              <w:t>) one portfolio alignment metric (a metric which gives the alignment of the scheme</w:t>
            </w:r>
            <w:r w:rsidRPr="00462A37">
              <w:rPr>
                <w:rFonts w:ascii="Calibri" w:hAnsi="Calibri" w:cs="Calibri"/>
              </w:rPr>
              <w:t>’</w:t>
            </w:r>
            <w:r w:rsidRPr="00462A37">
              <w:t xml:space="preserve">s assets with the climate change goal of limiting the increase in the global average temperature to 1.5 degrees Celsius above pre-industrial levels), and   </w:t>
            </w:r>
          </w:p>
          <w:p w14:paraId="42F20A99" w14:textId="7F17BA22" w:rsidR="00462A37" w:rsidRDefault="00462A37" w:rsidP="00DD3144">
            <w:r w:rsidRPr="00462A37">
              <w:t>(c) one additional climate change metric (metric relating to climate change which is not an absolute emissions metric or an emissions intensity metric or a portfolio alignment metric),  to calculate in relation to the scheme</w:t>
            </w:r>
            <w:r w:rsidRPr="00462A37">
              <w:rPr>
                <w:rFonts w:ascii="Calibri" w:hAnsi="Calibri" w:cs="Calibri"/>
              </w:rPr>
              <w:t>’</w:t>
            </w:r>
            <w:r w:rsidRPr="00462A37">
              <w:t xml:space="preserve">s assets.  </w:t>
            </w:r>
          </w:p>
          <w:p w14:paraId="263820B0" w14:textId="42B55E5E" w:rsidR="00B0479E" w:rsidRDefault="00462A37" w:rsidP="00DD3144">
            <w:r w:rsidRPr="00462A37">
              <w:t>The regulations further stipulate that a target must be set in relation to at least one of these chosen metrics, but entities are free to choose which to focus on and the exact metric to use.</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lastRenderedPageBreak/>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4C4CB2B8"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35712D2A" w:rsidR="00EC42A1" w:rsidRDefault="00462A37"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51DE6273" w:rsidR="00EC42A1" w:rsidRDefault="00462A37"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1848FD7F"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2E86B47A" w:rsidR="00EC42A1" w:rsidRDefault="009571C4"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5B73A679" w:rsidR="00EC42A1" w:rsidRDefault="00462A37" w:rsidP="00DD3144">
            <w:r>
              <w:t>X</w:t>
            </w:r>
          </w:p>
        </w:tc>
        <w:tc>
          <w:tcPr>
            <w:tcW w:w="1890" w:type="dxa"/>
            <w:vAlign w:val="center"/>
          </w:tcPr>
          <w:p w14:paraId="0BEDDD93" w14:textId="7EC661D8"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7331150" w:rsidR="00EC42A1" w:rsidRDefault="009571C4"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157EE107"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1BA49F45" w:rsidR="00484663" w:rsidRDefault="00462A37"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lastRenderedPageBreak/>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3F8B7D8B" w:rsidR="00484663" w:rsidRDefault="00462A37"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4331AA88"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0570BB6" w:rsidR="00484663" w:rsidRDefault="009571C4"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66920C2" w:rsidR="00484663" w:rsidRDefault="009571C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655C1995" w:rsidR="00484663" w:rsidRDefault="00462A37" w:rsidP="00DD3144">
            <w:r>
              <w:t>X</w:t>
            </w:r>
          </w:p>
        </w:tc>
        <w:tc>
          <w:tcPr>
            <w:tcW w:w="1890" w:type="dxa"/>
            <w:vAlign w:val="center"/>
          </w:tcPr>
          <w:p w14:paraId="2DCD03A4" w14:textId="194E4C09"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6BC7C61D" w:rsidR="00484663" w:rsidRDefault="00462A37" w:rsidP="00DD3144">
            <w:r>
              <w:t>X</w:t>
            </w:r>
          </w:p>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6A08465C" w:rsidR="00484663" w:rsidRDefault="00462A37" w:rsidP="00DD3144">
            <w:r>
              <w:t>X</w:t>
            </w:r>
          </w:p>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5A803321" w:rsidR="00484663" w:rsidRDefault="00462A37"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2476C465" w:rsidR="00484663" w:rsidRDefault="00462A37"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B592A88" w:rsidR="00484663" w:rsidRDefault="00462A37"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26C1AD6D" w:rsidR="00484663" w:rsidRDefault="00462A37"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F26F88D" w:rsidR="00484663" w:rsidRDefault="00462A37"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451A1DC7" w:rsidR="00484663" w:rsidRDefault="00462A37"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15F52C25" w:rsidR="00484663" w:rsidRDefault="00462A37"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9AB3A8A" w:rsidR="00484663" w:rsidRDefault="00462A37"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8F1BBB1" w:rsidR="00484663" w:rsidRDefault="00462A37"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2CBA3D02" w:rsidR="00484663" w:rsidRDefault="00462A37"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FC3490B" w:rsidR="00DA416F" w:rsidRPr="00DD3144" w:rsidRDefault="00462A3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1D62A9A" w:rsidR="00DA416F" w:rsidRPr="00DD3144" w:rsidRDefault="00462A3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102D1650" w:rsidR="00DA416F" w:rsidRPr="00DD3144" w:rsidRDefault="00462A37"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2CBDAFAA" w:rsidR="00DA416F" w:rsidRPr="00DD3144" w:rsidRDefault="00462A37"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0408EADF" w:rsidR="00DA416F" w:rsidRPr="00DD3144" w:rsidRDefault="00462A37"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52725E1" w:rsidR="00DA416F" w:rsidRPr="00DD3144" w:rsidRDefault="00462A3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9E523C6" w:rsidR="00DA416F" w:rsidRPr="00DD3144" w:rsidRDefault="00462A3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69A2025" w:rsidR="00DA416F" w:rsidRPr="00DD3144" w:rsidRDefault="00462A3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1D014A3" w:rsidR="00DA416F" w:rsidRPr="00DD3144" w:rsidRDefault="00462A3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75B772B" w:rsidR="00DA416F" w:rsidRPr="00DD3144" w:rsidRDefault="00462A3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1D4AF71" w:rsidR="00DA416F" w:rsidRPr="00DD3144" w:rsidRDefault="00462A3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5AF75C80" w:rsidR="00DA416F" w:rsidRPr="00DD3144" w:rsidRDefault="00462A37" w:rsidP="00DD3144">
            <w:pPr>
              <w:keepNext/>
              <w:rPr>
                <w:rFonts w:ascii="Calibri" w:hAnsi="Calibri" w:cs="Calibri"/>
              </w:rPr>
            </w:pPr>
            <w:r>
              <w:rPr>
                <w:rFonts w:ascii="Calibri" w:hAnsi="Calibri" w:cs="Calibri"/>
              </w:rPr>
              <w:t>X</w:t>
            </w: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EA476F6" w:rsidR="00DA416F" w:rsidRPr="00DD3144" w:rsidRDefault="00462A3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6749AC0" w:rsidR="00DA416F" w:rsidRPr="00DD3144" w:rsidRDefault="00462A37"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3F6ED86"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A7132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A7132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A7132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C6EDDBD" w:rsidR="00D4323A" w:rsidRPr="00CF2E7C" w:rsidRDefault="00BA0765"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FB68775" w:rsidR="00D4323A" w:rsidRPr="00CF2E7C" w:rsidRDefault="00BA0765"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67A55E35" w:rsidR="00D4323A" w:rsidRPr="00CF2E7C" w:rsidRDefault="00BA0765"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97A1A64" w:rsidR="00D4323A" w:rsidRPr="00CF2E7C" w:rsidRDefault="00BA0765"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C925AF4" w:rsidR="00D4323A" w:rsidRPr="00CF2E7C" w:rsidRDefault="00BA0765"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CC60CAB" w:rsidR="00D4323A" w:rsidRPr="00CF2E7C" w:rsidRDefault="00BA0765"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CF49FE6" w:rsidR="00D4323A" w:rsidRPr="00CF2E7C" w:rsidRDefault="00BA0765"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2691D4A" w:rsidR="00D4323A" w:rsidRPr="00CF2E7C" w:rsidRDefault="00BA0765"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78DEF52" w:rsidR="00D4323A" w:rsidRPr="00CF2E7C" w:rsidRDefault="00BA0765"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A0E94CB" w:rsidR="00D4323A" w:rsidRPr="00CF2E7C" w:rsidRDefault="00BA0765"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A7B1208" w:rsidR="00D4323A" w:rsidRPr="00CF2E7C" w:rsidRDefault="00BA0765"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12D8E33" w:rsidR="00D4323A" w:rsidRPr="00CF2E7C" w:rsidRDefault="00BA0765"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643D20BB" w:rsidR="00D4323A" w:rsidRPr="00CF2E7C" w:rsidRDefault="00BA0765" w:rsidP="00CF2E7C">
            <w:pPr>
              <w:rPr>
                <w:rFonts w:ascii="Calibri" w:hAnsi="Calibri" w:cs="Calibri"/>
              </w:rPr>
            </w:pPr>
            <w:r>
              <w:rPr>
                <w:rFonts w:ascii="Calibri" w:hAnsi="Calibri" w:cs="Calibri"/>
              </w:rPr>
              <w:t>X</w:t>
            </w: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4F55B169" w:rsidR="00DD292A" w:rsidRPr="00CF2E7C" w:rsidRDefault="00BA0765" w:rsidP="00CF2E7C">
            <w:pPr>
              <w:rPr>
                <w:rFonts w:ascii="Calibri" w:hAnsi="Calibri" w:cs="Calibri"/>
              </w:rPr>
            </w:pPr>
            <w:r>
              <w:rPr>
                <w:rFonts w:ascii="Calibri" w:hAnsi="Calibri" w:cs="Calibri"/>
              </w:rPr>
              <w:t>See 1.1.4</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FA593BD" w:rsidR="00DD292A" w:rsidRPr="00CF2E7C" w:rsidRDefault="00D25A1F"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8428982" w:rsidR="00DD292A" w:rsidRPr="00CF2E7C" w:rsidRDefault="00D25A1F"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09990E08" w:rsidR="00DD292A" w:rsidRPr="00CF2E7C" w:rsidRDefault="00D25A1F"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4F611C97" w:rsidR="00DD292A" w:rsidRPr="00CF2E7C" w:rsidRDefault="00D25A1F"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FFE1733" w:rsidR="00DD292A" w:rsidRPr="00CF2E7C" w:rsidRDefault="00D25A1F"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7A621CB" w:rsidR="00DD292A" w:rsidRPr="00CF2E7C" w:rsidRDefault="00D25A1F"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45A90195" w:rsidR="00DD292A" w:rsidRPr="00CF2E7C" w:rsidRDefault="00D25A1F"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590283A6" w:rsidR="00DD292A" w:rsidRPr="00CF2E7C" w:rsidRDefault="00D25A1F"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611807E" w:rsidR="00DD292A" w:rsidRPr="00CF2E7C" w:rsidRDefault="00D25A1F"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42AA096" w:rsidR="00DD292A" w:rsidRPr="00CF2E7C" w:rsidRDefault="00D25A1F"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2549A30A" w:rsidR="00DD292A" w:rsidRPr="00CF2E7C" w:rsidRDefault="00D25A1F"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42C245D" w:rsidR="00DD292A" w:rsidRPr="00CF2E7C" w:rsidRDefault="00D25A1F"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41A3E75D" w:rsidR="00DD292A" w:rsidRPr="00CF2E7C" w:rsidRDefault="00D25A1F"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51E50BD8" w:rsidR="00DD292A" w:rsidRPr="00CF2E7C" w:rsidRDefault="00D25A1F"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20E9339" w:rsidR="00DD292A" w:rsidRPr="00CF2E7C" w:rsidRDefault="00D25A1F"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3C8EBE93" w:rsidR="00DD292A" w:rsidRPr="00CF2E7C" w:rsidRDefault="00D25A1F"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FB63D26" w:rsidR="00DD292A" w:rsidRPr="00CF2E7C" w:rsidRDefault="00D25A1F"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162869B" w:rsidR="00DD292A" w:rsidRPr="00CF2E7C" w:rsidRDefault="00D25A1F"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4EBA3D1" w:rsidR="00DD292A" w:rsidRPr="00CF2E7C" w:rsidRDefault="00D25A1F"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2CD61258" w:rsidR="00DD292A" w:rsidRPr="00CF2E7C" w:rsidRDefault="00D25A1F"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29DCD43B" w:rsidR="00DD292A" w:rsidRPr="00CF2E7C" w:rsidRDefault="00D25A1F"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27749082" w:rsidR="00DD292A" w:rsidRPr="00CF2E7C" w:rsidRDefault="00D25A1F" w:rsidP="00CF2E7C">
            <w:pPr>
              <w:rPr>
                <w:rFonts w:ascii="Calibri" w:hAnsi="Calibri" w:cs="Calibri"/>
              </w:rPr>
            </w:pPr>
            <w:r>
              <w:rPr>
                <w:rFonts w:ascii="Calibri" w:hAnsi="Calibri" w:cs="Calibri"/>
              </w:rPr>
              <w:t>X</w:t>
            </w: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2388E0A5" w:rsidR="00DD292A" w:rsidRPr="00CF2E7C" w:rsidRDefault="00D25A1F" w:rsidP="00CF2E7C">
            <w:pPr>
              <w:rPr>
                <w:rFonts w:ascii="Calibri" w:hAnsi="Calibri" w:cs="Calibri"/>
              </w:rPr>
            </w:pPr>
            <w:r>
              <w:rPr>
                <w:rFonts w:ascii="Calibri" w:hAnsi="Calibri" w:cs="Calibri"/>
              </w:rPr>
              <w:t>See 1.1.14</w:t>
            </w: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901DCB" w:rsidRPr="009C4D10" w14:paraId="7A547042" w14:textId="77777777" w:rsidTr="00CF2E7C">
        <w:trPr>
          <w:trHeight w:val="440"/>
        </w:trPr>
        <w:tc>
          <w:tcPr>
            <w:tcW w:w="1065" w:type="dxa"/>
            <w:vAlign w:val="center"/>
          </w:tcPr>
          <w:p w14:paraId="388951C0" w14:textId="6CD8D700" w:rsidR="00901DCB" w:rsidRPr="00CF2E7C" w:rsidRDefault="00901DCB" w:rsidP="00901DCB">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901DCB" w:rsidRPr="00CF2E7C" w:rsidRDefault="00901DCB" w:rsidP="00901DCB">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AD9B860" w:rsidR="00901DCB" w:rsidRPr="00CF2E7C" w:rsidRDefault="00901DCB" w:rsidP="00901DCB">
            <w:pPr>
              <w:rPr>
                <w:rFonts w:ascii="Calibri" w:hAnsi="Calibri" w:cs="Calibri"/>
              </w:rPr>
            </w:pPr>
            <w:r w:rsidRPr="00D242DB">
              <w:t>Relevant assets of £1 bn or more. Obligations cease if scheme assets drop below £500 million, but commence again if in a subsequent scheme year assets are £1 bn or greater.</w:t>
            </w:r>
          </w:p>
        </w:tc>
      </w:tr>
      <w:tr w:rsidR="00901DCB" w:rsidRPr="00A71328" w14:paraId="7FB41779" w14:textId="77777777" w:rsidTr="00CF2E7C">
        <w:trPr>
          <w:trHeight w:val="440"/>
        </w:trPr>
        <w:tc>
          <w:tcPr>
            <w:tcW w:w="1065" w:type="dxa"/>
            <w:vAlign w:val="center"/>
          </w:tcPr>
          <w:p w14:paraId="14637B75" w14:textId="403AD1E7" w:rsidR="00901DCB" w:rsidRPr="00CF2E7C" w:rsidRDefault="00901DCB" w:rsidP="00901DCB">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901DCB" w:rsidRPr="00CF2E7C" w:rsidRDefault="00901DCB" w:rsidP="00901DCB">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901DCB" w:rsidRPr="00CF2E7C" w:rsidRDefault="00901DCB" w:rsidP="00901DCB">
            <w:pPr>
              <w:rPr>
                <w:rFonts w:ascii="Calibri" w:hAnsi="Calibri" w:cs="Calibri"/>
                <w:lang w:val="sv-SE"/>
              </w:rPr>
            </w:pPr>
          </w:p>
        </w:tc>
      </w:tr>
      <w:tr w:rsidR="00901DCB" w:rsidRPr="009C4D10" w14:paraId="4B4232A4" w14:textId="77777777" w:rsidTr="00CF2E7C">
        <w:trPr>
          <w:trHeight w:val="620"/>
        </w:trPr>
        <w:tc>
          <w:tcPr>
            <w:tcW w:w="1065" w:type="dxa"/>
            <w:vAlign w:val="center"/>
          </w:tcPr>
          <w:p w14:paraId="3AF57AB0" w14:textId="1FA87729" w:rsidR="00901DCB" w:rsidRPr="00CF2E7C" w:rsidRDefault="00901DCB" w:rsidP="00901DCB">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901DCB" w:rsidRPr="00CF2E7C" w:rsidRDefault="00901DCB" w:rsidP="00901DCB">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901DCB" w:rsidRPr="00CF2E7C" w:rsidRDefault="00901DCB" w:rsidP="00901DCB">
            <w:pPr>
              <w:rPr>
                <w:rFonts w:ascii="Calibri" w:hAnsi="Calibri" w:cs="Calibri"/>
              </w:rPr>
            </w:pPr>
          </w:p>
        </w:tc>
      </w:tr>
      <w:tr w:rsidR="00901DCB" w:rsidRPr="009C4D10" w14:paraId="6D98FD5A" w14:textId="77777777" w:rsidTr="00CF2E7C">
        <w:trPr>
          <w:trHeight w:val="440"/>
        </w:trPr>
        <w:tc>
          <w:tcPr>
            <w:tcW w:w="1065" w:type="dxa"/>
            <w:vAlign w:val="center"/>
          </w:tcPr>
          <w:p w14:paraId="459D9924" w14:textId="36609893" w:rsidR="00901DCB" w:rsidRPr="00CF2E7C" w:rsidRDefault="00901DCB" w:rsidP="00901DCB">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901DCB" w:rsidRPr="00CF2E7C" w:rsidRDefault="00901DCB" w:rsidP="00901DCB">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66F2F1E2" w:rsidR="00901DCB" w:rsidRPr="00CF2E7C" w:rsidRDefault="00901DCB" w:rsidP="00901DCB">
            <w:pPr>
              <w:rPr>
                <w:rFonts w:ascii="Calibri" w:hAnsi="Calibri" w:cs="Calibri"/>
              </w:rPr>
            </w:pPr>
          </w:p>
        </w:tc>
      </w:tr>
      <w:tr w:rsidR="00901DCB" w:rsidRPr="009C4D10" w14:paraId="250CFB33" w14:textId="77777777" w:rsidTr="00CF2E7C">
        <w:trPr>
          <w:trHeight w:val="350"/>
        </w:trPr>
        <w:tc>
          <w:tcPr>
            <w:tcW w:w="1065" w:type="dxa"/>
            <w:vAlign w:val="center"/>
          </w:tcPr>
          <w:p w14:paraId="213C538B" w14:textId="04CF66F7" w:rsidR="00901DCB" w:rsidRPr="00CF2E7C" w:rsidRDefault="00901DCB" w:rsidP="00901DCB">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901DCB" w:rsidRPr="00CF2E7C" w:rsidRDefault="00901DCB" w:rsidP="00901DCB">
            <w:pPr>
              <w:rPr>
                <w:rFonts w:ascii="Calibri" w:hAnsi="Calibri" w:cs="Calibri"/>
              </w:rPr>
            </w:pPr>
            <w:r w:rsidRPr="00CF2E7C">
              <w:rPr>
                <w:rFonts w:ascii="Calibri" w:hAnsi="Calibri" w:cs="Calibri"/>
              </w:rPr>
              <w:t>Other</w:t>
            </w:r>
          </w:p>
        </w:tc>
        <w:tc>
          <w:tcPr>
            <w:tcW w:w="4993" w:type="dxa"/>
            <w:gridSpan w:val="6"/>
            <w:vAlign w:val="center"/>
          </w:tcPr>
          <w:p w14:paraId="00B7C4FE" w14:textId="381A7E55" w:rsidR="00901DCB" w:rsidRPr="00CF2E7C" w:rsidRDefault="00492755" w:rsidP="00901DCB">
            <w:pPr>
              <w:rPr>
                <w:rFonts w:ascii="Calibri" w:hAnsi="Calibri" w:cs="Calibri"/>
              </w:rPr>
            </w:pPr>
            <w:r w:rsidRPr="001C3A28">
              <w:t>An occupational pension scheme which is either an authorized master trust scheme or an authorized collective money purchase scheme (for the latter, compliance is mandatory irrespective of asset thresholds)</w:t>
            </w:r>
          </w:p>
        </w:tc>
      </w:tr>
      <w:tr w:rsidR="00901DCB" w:rsidRPr="009C4D10" w14:paraId="7DABB7EF" w14:textId="77777777" w:rsidTr="00CF2E7C">
        <w:trPr>
          <w:trHeight w:val="710"/>
        </w:trPr>
        <w:tc>
          <w:tcPr>
            <w:tcW w:w="1065" w:type="dxa"/>
            <w:vAlign w:val="center"/>
          </w:tcPr>
          <w:p w14:paraId="7E0D8C78" w14:textId="0B7F1AEF" w:rsidR="00901DCB" w:rsidRPr="00CF2E7C" w:rsidRDefault="00901DCB" w:rsidP="00901DCB">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901DCB" w:rsidRPr="00CF2E7C" w:rsidRDefault="00901DCB" w:rsidP="00901DCB">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901DCB" w:rsidRPr="009C4D10" w14:paraId="51150797" w14:textId="77777777" w:rsidTr="00CF2E7C">
        <w:trPr>
          <w:trHeight w:val="440"/>
        </w:trPr>
        <w:tc>
          <w:tcPr>
            <w:tcW w:w="1065" w:type="dxa"/>
            <w:vAlign w:val="center"/>
          </w:tcPr>
          <w:p w14:paraId="3FBC5372" w14:textId="15B9803C" w:rsidR="00901DCB" w:rsidRPr="00CF2E7C" w:rsidRDefault="00901DCB" w:rsidP="00901DCB">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901DCB" w:rsidRPr="00CF2E7C" w:rsidRDefault="00901DCB" w:rsidP="00901DCB">
            <w:pPr>
              <w:rPr>
                <w:rFonts w:ascii="Calibri" w:hAnsi="Calibri" w:cs="Calibri"/>
              </w:rPr>
            </w:pPr>
            <w:r w:rsidRPr="00CF2E7C">
              <w:rPr>
                <w:rFonts w:ascii="Calibri" w:hAnsi="Calibri" w:cs="Calibri"/>
              </w:rPr>
              <w:t>No</w:t>
            </w:r>
          </w:p>
        </w:tc>
        <w:tc>
          <w:tcPr>
            <w:tcW w:w="4993" w:type="dxa"/>
            <w:gridSpan w:val="6"/>
            <w:vAlign w:val="center"/>
          </w:tcPr>
          <w:p w14:paraId="66471C49" w14:textId="4B6C993A" w:rsidR="00901DCB" w:rsidRPr="00CF2E7C" w:rsidRDefault="00E34B16" w:rsidP="00901DCB">
            <w:pPr>
              <w:rPr>
                <w:rFonts w:ascii="Calibri" w:hAnsi="Calibri" w:cs="Calibri"/>
              </w:rPr>
            </w:pPr>
            <w:r>
              <w:rPr>
                <w:rFonts w:ascii="Calibri" w:hAnsi="Calibri" w:cs="Calibri"/>
              </w:rPr>
              <w:t>X</w:t>
            </w:r>
          </w:p>
        </w:tc>
      </w:tr>
      <w:tr w:rsidR="00901DCB" w:rsidRPr="009C4D10" w14:paraId="4F91F2AD" w14:textId="77777777" w:rsidTr="00CF2E7C">
        <w:trPr>
          <w:trHeight w:val="440"/>
        </w:trPr>
        <w:tc>
          <w:tcPr>
            <w:tcW w:w="1065" w:type="dxa"/>
            <w:vAlign w:val="center"/>
          </w:tcPr>
          <w:p w14:paraId="2ED11B5A" w14:textId="526AFCD4" w:rsidR="00901DCB" w:rsidRPr="00CF2E7C" w:rsidRDefault="00901DCB" w:rsidP="00901DCB">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901DCB" w:rsidRPr="00CF2E7C" w:rsidRDefault="00901DCB" w:rsidP="00901DCB">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901DCB" w:rsidRPr="00CF2E7C" w:rsidRDefault="00901DCB" w:rsidP="00901DCB">
            <w:pPr>
              <w:rPr>
                <w:rFonts w:ascii="Calibri" w:hAnsi="Calibri" w:cs="Calibri"/>
              </w:rPr>
            </w:pPr>
          </w:p>
        </w:tc>
      </w:tr>
      <w:tr w:rsidR="00901DCB" w:rsidRPr="009C4D10" w14:paraId="4989C9C9" w14:textId="77777777" w:rsidTr="00CF2E7C">
        <w:trPr>
          <w:trHeight w:val="440"/>
        </w:trPr>
        <w:tc>
          <w:tcPr>
            <w:tcW w:w="1065" w:type="dxa"/>
            <w:vAlign w:val="center"/>
          </w:tcPr>
          <w:p w14:paraId="2D17B4A9" w14:textId="49AC44D6" w:rsidR="00901DCB" w:rsidRPr="00CF2E7C" w:rsidRDefault="00901DCB" w:rsidP="00901DCB">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901DCB" w:rsidRPr="00CF2E7C" w:rsidRDefault="00901DCB" w:rsidP="00901DCB">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901DCB" w:rsidRPr="00CF2E7C" w:rsidRDefault="00901DCB" w:rsidP="00901DCB">
            <w:pPr>
              <w:rPr>
                <w:rFonts w:ascii="Calibri" w:hAnsi="Calibri" w:cs="Calibri"/>
              </w:rPr>
            </w:pPr>
          </w:p>
        </w:tc>
      </w:tr>
      <w:tr w:rsidR="00901DCB" w:rsidRPr="009C4D10" w14:paraId="41835AE4" w14:textId="77777777" w:rsidTr="00CF2E7C">
        <w:trPr>
          <w:trHeight w:val="889"/>
        </w:trPr>
        <w:tc>
          <w:tcPr>
            <w:tcW w:w="1065" w:type="dxa"/>
            <w:vAlign w:val="center"/>
          </w:tcPr>
          <w:p w14:paraId="460F0068" w14:textId="7586F960" w:rsidR="00901DCB" w:rsidRPr="00CF2E7C" w:rsidRDefault="00901DCB" w:rsidP="00901DCB">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901DCB" w:rsidRPr="00CF2E7C" w:rsidRDefault="00901DCB" w:rsidP="00901DC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01DCB" w:rsidRPr="009C4D10" w14:paraId="40C76C7F" w14:textId="77777777" w:rsidTr="00CF2E7C">
        <w:trPr>
          <w:trHeight w:val="1020"/>
        </w:trPr>
        <w:tc>
          <w:tcPr>
            <w:tcW w:w="1065" w:type="dxa"/>
            <w:vAlign w:val="center"/>
          </w:tcPr>
          <w:p w14:paraId="6742B7CA" w14:textId="77777777" w:rsidR="00901DCB" w:rsidRPr="00CF2E7C" w:rsidRDefault="00901DCB" w:rsidP="00901DCB">
            <w:pPr>
              <w:rPr>
                <w:rFonts w:ascii="Calibri" w:hAnsi="Calibri" w:cs="Calibri"/>
              </w:rPr>
            </w:pPr>
          </w:p>
        </w:tc>
        <w:tc>
          <w:tcPr>
            <w:tcW w:w="9375" w:type="dxa"/>
            <w:gridSpan w:val="7"/>
            <w:vAlign w:val="center"/>
          </w:tcPr>
          <w:p w14:paraId="0591ADDB" w14:textId="77777777" w:rsidR="00901DCB" w:rsidRPr="00CF2E7C" w:rsidRDefault="00901DCB" w:rsidP="00901DCB">
            <w:pPr>
              <w:rPr>
                <w:rFonts w:ascii="Calibri" w:hAnsi="Calibri" w:cs="Calibri"/>
              </w:rPr>
            </w:pPr>
          </w:p>
        </w:tc>
      </w:tr>
      <w:tr w:rsidR="00901DCB" w:rsidRPr="009C4D10" w14:paraId="457C90E9" w14:textId="77777777" w:rsidTr="00CF2E7C">
        <w:trPr>
          <w:trHeight w:val="22"/>
        </w:trPr>
        <w:tc>
          <w:tcPr>
            <w:tcW w:w="1065" w:type="dxa"/>
            <w:vAlign w:val="center"/>
          </w:tcPr>
          <w:p w14:paraId="3D9A17FB" w14:textId="69D00749" w:rsidR="00901DCB" w:rsidRPr="00CF2E7C" w:rsidRDefault="00901DCB" w:rsidP="00901DCB">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901DCB" w:rsidRPr="00CF2E7C" w:rsidRDefault="00901DCB" w:rsidP="00901DCB">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901DCB" w:rsidRPr="009C4D10" w14:paraId="724D7CA6" w14:textId="77777777" w:rsidTr="00CF2E7C">
        <w:trPr>
          <w:trHeight w:val="23"/>
        </w:trPr>
        <w:tc>
          <w:tcPr>
            <w:tcW w:w="1065" w:type="dxa"/>
            <w:vAlign w:val="center"/>
          </w:tcPr>
          <w:p w14:paraId="4A24BED3" w14:textId="791056C5" w:rsidR="00901DCB" w:rsidRPr="00CF2E7C" w:rsidRDefault="00901DCB" w:rsidP="00901DCB">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901DCB" w:rsidRPr="00CF2E7C" w:rsidRDefault="00901DCB" w:rsidP="00901DCB">
            <w:pPr>
              <w:rPr>
                <w:rFonts w:ascii="Calibri" w:hAnsi="Calibri" w:cs="Calibri"/>
              </w:rPr>
            </w:pPr>
            <w:r w:rsidRPr="00CF2E7C">
              <w:rPr>
                <w:rFonts w:ascii="Calibri" w:hAnsi="Calibri" w:cs="Calibri"/>
              </w:rPr>
              <w:t>Monetary fine</w:t>
            </w:r>
          </w:p>
        </w:tc>
        <w:tc>
          <w:tcPr>
            <w:tcW w:w="2678" w:type="dxa"/>
            <w:gridSpan w:val="2"/>
            <w:vAlign w:val="center"/>
          </w:tcPr>
          <w:p w14:paraId="23B1AD2E" w14:textId="06222FFB" w:rsidR="00901DCB" w:rsidRPr="00CF2E7C" w:rsidRDefault="005A511A" w:rsidP="00901DCB">
            <w:pPr>
              <w:rPr>
                <w:rFonts w:ascii="Calibri" w:hAnsi="Calibri" w:cs="Calibri"/>
              </w:rPr>
            </w:pPr>
            <w:r>
              <w:rPr>
                <w:rFonts w:ascii="Calibri" w:hAnsi="Calibri" w:cs="Calibri"/>
              </w:rPr>
              <w:t>X</w:t>
            </w:r>
          </w:p>
        </w:tc>
      </w:tr>
      <w:tr w:rsidR="00901DCB" w:rsidRPr="009C4D10" w14:paraId="75374B54" w14:textId="77777777" w:rsidTr="00CF2E7C">
        <w:trPr>
          <w:trHeight w:val="20"/>
        </w:trPr>
        <w:tc>
          <w:tcPr>
            <w:tcW w:w="1065" w:type="dxa"/>
            <w:vAlign w:val="center"/>
          </w:tcPr>
          <w:p w14:paraId="21B3DC53" w14:textId="7A1342B6" w:rsidR="00901DCB" w:rsidRPr="00CF2E7C" w:rsidRDefault="00901DCB" w:rsidP="00901DCB">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901DCB" w:rsidRPr="00CF2E7C" w:rsidRDefault="00901DCB" w:rsidP="00901DCB">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901DCB" w:rsidRPr="00CF2E7C" w:rsidRDefault="00901DCB" w:rsidP="00901DCB">
            <w:pPr>
              <w:rPr>
                <w:rFonts w:ascii="Calibri" w:hAnsi="Calibri" w:cs="Calibri"/>
              </w:rPr>
            </w:pPr>
          </w:p>
        </w:tc>
      </w:tr>
      <w:tr w:rsidR="00901DCB" w:rsidRPr="009C4D10" w14:paraId="4EB0AF77" w14:textId="77777777" w:rsidTr="00CF2E7C">
        <w:trPr>
          <w:trHeight w:val="20"/>
        </w:trPr>
        <w:tc>
          <w:tcPr>
            <w:tcW w:w="1065" w:type="dxa"/>
            <w:vAlign w:val="center"/>
          </w:tcPr>
          <w:p w14:paraId="6551C4EF" w14:textId="37CF4DD9" w:rsidR="00901DCB" w:rsidRPr="00CF2E7C" w:rsidRDefault="00901DCB" w:rsidP="00901DCB">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901DCB" w:rsidRPr="00CF2E7C" w:rsidRDefault="00901DCB" w:rsidP="00901DCB">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901DCB" w:rsidRPr="00CF2E7C" w:rsidRDefault="00901DCB" w:rsidP="00901DCB">
            <w:pPr>
              <w:rPr>
                <w:rFonts w:ascii="Calibri" w:hAnsi="Calibri" w:cs="Calibri"/>
              </w:rPr>
            </w:pPr>
          </w:p>
        </w:tc>
      </w:tr>
      <w:tr w:rsidR="00901DCB" w:rsidRPr="009C4D10" w14:paraId="4377BE9B" w14:textId="77777777" w:rsidTr="00CF2E7C">
        <w:trPr>
          <w:trHeight w:val="20"/>
        </w:trPr>
        <w:tc>
          <w:tcPr>
            <w:tcW w:w="1065" w:type="dxa"/>
            <w:vAlign w:val="center"/>
          </w:tcPr>
          <w:p w14:paraId="6B483CAC" w14:textId="6FB56F1C" w:rsidR="00901DCB" w:rsidRPr="00CF2E7C" w:rsidRDefault="00901DCB" w:rsidP="00901DCB">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901DCB" w:rsidRPr="00CF2E7C" w:rsidRDefault="00901DCB" w:rsidP="00901DCB">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901DCB" w:rsidRPr="00CF2E7C" w:rsidRDefault="00901DCB" w:rsidP="00901DCB">
            <w:pPr>
              <w:rPr>
                <w:rFonts w:ascii="Calibri" w:hAnsi="Calibri" w:cs="Calibri"/>
              </w:rPr>
            </w:pPr>
          </w:p>
        </w:tc>
      </w:tr>
      <w:tr w:rsidR="00901DCB" w:rsidRPr="009C4D10" w14:paraId="5E3ADED2" w14:textId="77777777" w:rsidTr="00CF2E7C">
        <w:trPr>
          <w:trHeight w:val="20"/>
        </w:trPr>
        <w:tc>
          <w:tcPr>
            <w:tcW w:w="1065" w:type="dxa"/>
            <w:vAlign w:val="center"/>
          </w:tcPr>
          <w:p w14:paraId="63D826CF" w14:textId="39E00EA3" w:rsidR="00901DCB" w:rsidRPr="00CF2E7C" w:rsidRDefault="00901DCB" w:rsidP="00901DCB">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901DCB" w:rsidRPr="00CF2E7C" w:rsidRDefault="00901DCB" w:rsidP="00901DCB">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901DCB" w:rsidRPr="00CF2E7C" w:rsidRDefault="00901DCB" w:rsidP="00901DCB">
            <w:pPr>
              <w:rPr>
                <w:rFonts w:ascii="Calibri" w:hAnsi="Calibri" w:cs="Calibri"/>
              </w:rPr>
            </w:pPr>
          </w:p>
        </w:tc>
      </w:tr>
      <w:tr w:rsidR="00901DCB" w:rsidRPr="009C4D10" w14:paraId="128F2609" w14:textId="77777777" w:rsidTr="00CF2E7C">
        <w:trPr>
          <w:trHeight w:val="20"/>
        </w:trPr>
        <w:tc>
          <w:tcPr>
            <w:tcW w:w="1065" w:type="dxa"/>
            <w:vAlign w:val="center"/>
          </w:tcPr>
          <w:p w14:paraId="13831128" w14:textId="20AEE127" w:rsidR="00901DCB" w:rsidRPr="00CF2E7C" w:rsidRDefault="00901DCB" w:rsidP="00901DCB">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901DCB" w:rsidRPr="00CF2E7C" w:rsidRDefault="00901DCB" w:rsidP="00901DCB">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901DCB" w:rsidRPr="00CF2E7C" w:rsidRDefault="00901DCB" w:rsidP="00901DCB">
            <w:pPr>
              <w:rPr>
                <w:rFonts w:ascii="Calibri" w:hAnsi="Calibri" w:cs="Calibri"/>
              </w:rPr>
            </w:pPr>
          </w:p>
        </w:tc>
      </w:tr>
      <w:tr w:rsidR="00901DCB" w:rsidRPr="009C4D10" w14:paraId="6D216163" w14:textId="77777777" w:rsidTr="00CF2E7C">
        <w:trPr>
          <w:trHeight w:val="20"/>
        </w:trPr>
        <w:tc>
          <w:tcPr>
            <w:tcW w:w="1065" w:type="dxa"/>
            <w:vAlign w:val="center"/>
          </w:tcPr>
          <w:p w14:paraId="18B2F20D" w14:textId="02B2D879" w:rsidR="00901DCB" w:rsidRPr="00CF2E7C" w:rsidRDefault="00901DCB" w:rsidP="00901DCB">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901DCB" w:rsidRPr="00CF2E7C" w:rsidRDefault="00901DCB" w:rsidP="00901DCB">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901DCB" w:rsidRPr="00CF2E7C" w:rsidRDefault="00901DCB" w:rsidP="00901DCB">
            <w:pPr>
              <w:rPr>
                <w:rFonts w:ascii="Calibri" w:hAnsi="Calibri" w:cs="Calibri"/>
              </w:rPr>
            </w:pPr>
          </w:p>
        </w:tc>
      </w:tr>
      <w:tr w:rsidR="00901DCB" w:rsidRPr="009C4D10" w14:paraId="7F1B43FD" w14:textId="77777777" w:rsidTr="00CF2E7C">
        <w:trPr>
          <w:trHeight w:val="20"/>
        </w:trPr>
        <w:tc>
          <w:tcPr>
            <w:tcW w:w="1065" w:type="dxa"/>
            <w:vAlign w:val="center"/>
          </w:tcPr>
          <w:p w14:paraId="34A203BC" w14:textId="4E2FE239" w:rsidR="00901DCB" w:rsidRPr="00CF2E7C" w:rsidRDefault="00901DCB" w:rsidP="00901DCB">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901DCB" w:rsidRPr="00CF2E7C" w:rsidRDefault="00901DCB" w:rsidP="00901DCB">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901DCB" w:rsidRPr="00CF2E7C" w:rsidRDefault="00901DCB" w:rsidP="00901DCB">
            <w:pPr>
              <w:rPr>
                <w:rFonts w:ascii="Calibri" w:hAnsi="Calibri" w:cs="Calibri"/>
              </w:rPr>
            </w:pPr>
          </w:p>
        </w:tc>
      </w:tr>
      <w:tr w:rsidR="00901DCB" w:rsidRPr="009C4D10" w14:paraId="2386E4BD" w14:textId="77777777" w:rsidTr="00CF2E7C">
        <w:trPr>
          <w:trHeight w:val="20"/>
        </w:trPr>
        <w:tc>
          <w:tcPr>
            <w:tcW w:w="1065" w:type="dxa"/>
            <w:vAlign w:val="center"/>
          </w:tcPr>
          <w:p w14:paraId="540C4874" w14:textId="7BBE0F71" w:rsidR="00901DCB" w:rsidRPr="00CF2E7C" w:rsidRDefault="00901DCB" w:rsidP="00901DCB">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901DCB" w:rsidRPr="00CF2E7C" w:rsidRDefault="00901DCB" w:rsidP="00901DCB">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901DCB" w:rsidRPr="00CF2E7C" w:rsidRDefault="00901DCB" w:rsidP="00901DCB">
            <w:pPr>
              <w:rPr>
                <w:rFonts w:ascii="Calibri" w:hAnsi="Calibri" w:cs="Calibri"/>
              </w:rPr>
            </w:pPr>
          </w:p>
        </w:tc>
      </w:tr>
      <w:tr w:rsidR="00901DCB" w:rsidRPr="009C4D10" w14:paraId="6843845F" w14:textId="77777777" w:rsidTr="00CF2E7C">
        <w:trPr>
          <w:trHeight w:val="20"/>
        </w:trPr>
        <w:tc>
          <w:tcPr>
            <w:tcW w:w="1065" w:type="dxa"/>
            <w:vAlign w:val="center"/>
          </w:tcPr>
          <w:p w14:paraId="0901FD0E" w14:textId="79AD67FF" w:rsidR="00901DCB" w:rsidRPr="00CF2E7C" w:rsidRDefault="00901DCB" w:rsidP="00901DCB">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901DCB" w:rsidRPr="00CF2E7C" w:rsidRDefault="00901DCB" w:rsidP="00901DCB">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901DCB" w:rsidRPr="00CF2E7C" w:rsidRDefault="00901DCB" w:rsidP="00901DCB">
            <w:pPr>
              <w:rPr>
                <w:rFonts w:ascii="Calibri" w:hAnsi="Calibri" w:cs="Calibri"/>
              </w:rPr>
            </w:pPr>
          </w:p>
        </w:tc>
      </w:tr>
      <w:tr w:rsidR="00901DCB" w:rsidRPr="009C4D10" w14:paraId="73A36949" w14:textId="77777777" w:rsidTr="00CF2E7C">
        <w:trPr>
          <w:trHeight w:val="20"/>
        </w:trPr>
        <w:tc>
          <w:tcPr>
            <w:tcW w:w="1065" w:type="dxa"/>
            <w:vAlign w:val="center"/>
          </w:tcPr>
          <w:p w14:paraId="56F28C71" w14:textId="06D5FCD4" w:rsidR="00901DCB" w:rsidRPr="00CF2E7C" w:rsidRDefault="00901DCB" w:rsidP="00901DCB">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901DCB" w:rsidRPr="00CF2E7C" w:rsidRDefault="00901DCB" w:rsidP="00901DCB">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01DCB" w:rsidRPr="009C4D10" w14:paraId="24FDFBB3" w14:textId="77777777" w:rsidTr="00CF2E7C">
        <w:trPr>
          <w:trHeight w:val="1020"/>
        </w:trPr>
        <w:tc>
          <w:tcPr>
            <w:tcW w:w="1065" w:type="dxa"/>
            <w:vAlign w:val="center"/>
          </w:tcPr>
          <w:p w14:paraId="436745FC" w14:textId="77777777" w:rsidR="00901DCB" w:rsidRPr="00CF2E7C" w:rsidRDefault="00901DCB" w:rsidP="00901DCB">
            <w:pPr>
              <w:rPr>
                <w:rFonts w:ascii="Calibri" w:hAnsi="Calibri" w:cs="Calibri"/>
              </w:rPr>
            </w:pPr>
          </w:p>
        </w:tc>
        <w:tc>
          <w:tcPr>
            <w:tcW w:w="9375" w:type="dxa"/>
            <w:gridSpan w:val="7"/>
            <w:vAlign w:val="center"/>
          </w:tcPr>
          <w:p w14:paraId="6BF4AF82" w14:textId="229D5E26" w:rsidR="00901DCB" w:rsidRPr="00CF2E7C" w:rsidRDefault="003C5DF8" w:rsidP="00901DCB">
            <w:pPr>
              <w:rPr>
                <w:rFonts w:ascii="Calibri" w:hAnsi="Calibri" w:cs="Calibri"/>
              </w:rPr>
            </w:pPr>
            <w:r>
              <w:rPr>
                <w:rFonts w:ascii="Calibri" w:hAnsi="Calibri" w:cs="Calibri"/>
              </w:rPr>
              <w:t>See 1.10</w:t>
            </w:r>
          </w:p>
        </w:tc>
      </w:tr>
      <w:tr w:rsidR="00901DCB" w:rsidRPr="009C4D10" w14:paraId="4AEB9761" w14:textId="77777777" w:rsidTr="00CF2E7C">
        <w:trPr>
          <w:trHeight w:val="1430"/>
        </w:trPr>
        <w:tc>
          <w:tcPr>
            <w:tcW w:w="1065" w:type="dxa"/>
            <w:vAlign w:val="center"/>
          </w:tcPr>
          <w:p w14:paraId="013A258E" w14:textId="4C8126F5" w:rsidR="00901DCB" w:rsidRPr="00CF2E7C" w:rsidRDefault="00901DCB" w:rsidP="00901DCB">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901DCB" w:rsidRPr="00CF2E7C" w:rsidRDefault="00901DCB" w:rsidP="00901DCB">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901DCB" w:rsidRPr="00CF2E7C" w:rsidRDefault="00901DCB" w:rsidP="00901DCB">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901DCB" w:rsidRPr="00CF2E7C" w:rsidRDefault="00901DCB" w:rsidP="00901DCB">
            <w:pPr>
              <w:rPr>
                <w:rFonts w:ascii="Calibri" w:hAnsi="Calibri" w:cs="Calibri"/>
              </w:rPr>
            </w:pPr>
            <w:r w:rsidRPr="00CF2E7C">
              <w:rPr>
                <w:rFonts w:ascii="Calibri" w:hAnsi="Calibri" w:cs="Calibri"/>
              </w:rPr>
              <w:t xml:space="preserve">Select the appropriate response using an X.   </w:t>
            </w:r>
          </w:p>
        </w:tc>
      </w:tr>
      <w:tr w:rsidR="00901DCB" w:rsidRPr="009C4D10" w14:paraId="2A8D70D5" w14:textId="77777777" w:rsidTr="00CF2E7C">
        <w:trPr>
          <w:trHeight w:val="440"/>
        </w:trPr>
        <w:tc>
          <w:tcPr>
            <w:tcW w:w="1065" w:type="dxa"/>
            <w:vAlign w:val="center"/>
          </w:tcPr>
          <w:p w14:paraId="4B1B4F63" w14:textId="7C1F4018" w:rsidR="00901DCB" w:rsidRPr="00CF2E7C" w:rsidRDefault="00901DCB" w:rsidP="00901DCB">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901DCB" w:rsidRPr="00CF2E7C" w:rsidRDefault="00901DCB" w:rsidP="00901DCB">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901DCB" w:rsidRPr="00CF2E7C" w:rsidRDefault="00901DCB" w:rsidP="00901DCB">
            <w:pPr>
              <w:rPr>
                <w:rFonts w:ascii="Calibri" w:hAnsi="Calibri" w:cs="Calibri"/>
              </w:rPr>
            </w:pPr>
          </w:p>
        </w:tc>
      </w:tr>
      <w:tr w:rsidR="00901DCB" w:rsidRPr="009C4D10" w14:paraId="64797A48" w14:textId="77777777" w:rsidTr="00CF2E7C">
        <w:trPr>
          <w:trHeight w:val="440"/>
        </w:trPr>
        <w:tc>
          <w:tcPr>
            <w:tcW w:w="1065" w:type="dxa"/>
            <w:vAlign w:val="center"/>
          </w:tcPr>
          <w:p w14:paraId="0F2E5F44" w14:textId="73F75B1B" w:rsidR="00901DCB" w:rsidRPr="00CF2E7C" w:rsidRDefault="00901DCB" w:rsidP="00901DC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901DCB" w:rsidRPr="00CF2E7C" w:rsidRDefault="00901DCB" w:rsidP="00901DCB">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901DCB" w:rsidRPr="00CF2E7C" w:rsidRDefault="00901DCB" w:rsidP="00901DCB">
            <w:pPr>
              <w:rPr>
                <w:rFonts w:ascii="Calibri" w:hAnsi="Calibri" w:cs="Calibri"/>
              </w:rPr>
            </w:pPr>
          </w:p>
        </w:tc>
      </w:tr>
      <w:tr w:rsidR="00901DCB" w:rsidRPr="009C4D10" w14:paraId="760756BA" w14:textId="77777777" w:rsidTr="00CF2E7C">
        <w:trPr>
          <w:trHeight w:val="890"/>
        </w:trPr>
        <w:tc>
          <w:tcPr>
            <w:tcW w:w="1065" w:type="dxa"/>
            <w:vAlign w:val="center"/>
          </w:tcPr>
          <w:p w14:paraId="235515C4" w14:textId="4553B114" w:rsidR="00901DCB" w:rsidRPr="00CF2E7C" w:rsidRDefault="00901DCB" w:rsidP="00901DCB">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901DCB" w:rsidRPr="00CF2E7C" w:rsidRDefault="00901DCB" w:rsidP="00901DCB">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01DCB" w:rsidRPr="009C4D10" w14:paraId="535BC669" w14:textId="77777777" w:rsidTr="00CF2E7C">
        <w:trPr>
          <w:trHeight w:val="1020"/>
        </w:trPr>
        <w:tc>
          <w:tcPr>
            <w:tcW w:w="1065" w:type="dxa"/>
            <w:vAlign w:val="center"/>
          </w:tcPr>
          <w:p w14:paraId="1297178F" w14:textId="77777777" w:rsidR="00901DCB" w:rsidRPr="00CF2E7C" w:rsidRDefault="00901DCB" w:rsidP="00901DCB">
            <w:pPr>
              <w:rPr>
                <w:rFonts w:ascii="Calibri" w:hAnsi="Calibri" w:cs="Calibri"/>
              </w:rPr>
            </w:pPr>
          </w:p>
        </w:tc>
        <w:tc>
          <w:tcPr>
            <w:tcW w:w="9375" w:type="dxa"/>
            <w:gridSpan w:val="7"/>
            <w:vAlign w:val="center"/>
          </w:tcPr>
          <w:p w14:paraId="496F7156" w14:textId="77777777" w:rsidR="00901DCB" w:rsidRPr="00CF2E7C" w:rsidRDefault="00901DCB" w:rsidP="00901DCB">
            <w:pPr>
              <w:rPr>
                <w:rFonts w:ascii="Calibri" w:hAnsi="Calibri" w:cs="Calibri"/>
              </w:rPr>
            </w:pPr>
          </w:p>
        </w:tc>
      </w:tr>
      <w:tr w:rsidR="00901DCB" w:rsidRPr="009C4D10" w14:paraId="48E32054" w14:textId="77777777" w:rsidTr="00CF2E7C">
        <w:trPr>
          <w:trHeight w:val="1475"/>
        </w:trPr>
        <w:tc>
          <w:tcPr>
            <w:tcW w:w="1065" w:type="dxa"/>
            <w:vAlign w:val="center"/>
          </w:tcPr>
          <w:p w14:paraId="02D77FA4" w14:textId="1173225A" w:rsidR="00901DCB" w:rsidRPr="00CF2E7C" w:rsidRDefault="00901DCB" w:rsidP="00901DCB">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901DCB" w:rsidRPr="00CF2E7C" w:rsidRDefault="00901DCB" w:rsidP="00901DCB">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901DCB" w:rsidRPr="00CF2E7C" w:rsidRDefault="00901DCB" w:rsidP="00901DCB">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901DCB" w:rsidRPr="00CF2E7C" w:rsidRDefault="00901DCB" w:rsidP="00901DCB">
            <w:pPr>
              <w:rPr>
                <w:rFonts w:ascii="Calibri" w:hAnsi="Calibri" w:cs="Calibri"/>
              </w:rPr>
            </w:pPr>
            <w:r w:rsidRPr="00CF2E7C">
              <w:rPr>
                <w:rFonts w:ascii="Calibri" w:hAnsi="Calibri" w:cs="Calibri"/>
              </w:rPr>
              <w:t xml:space="preserve">Select the appropriate response using an X.   </w:t>
            </w:r>
          </w:p>
        </w:tc>
      </w:tr>
      <w:tr w:rsidR="00901DCB" w:rsidRPr="009C4D10" w14:paraId="432391EA" w14:textId="77777777" w:rsidTr="00CF2E7C">
        <w:trPr>
          <w:trHeight w:val="440"/>
        </w:trPr>
        <w:tc>
          <w:tcPr>
            <w:tcW w:w="1065" w:type="dxa"/>
            <w:vAlign w:val="center"/>
          </w:tcPr>
          <w:p w14:paraId="4C5C0929" w14:textId="4681C558" w:rsidR="00901DCB" w:rsidRPr="00CF2E7C" w:rsidRDefault="00901DCB" w:rsidP="00901DCB">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901DCB" w:rsidRPr="00CF2E7C" w:rsidRDefault="00901DCB" w:rsidP="00901DCB">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901DCB" w:rsidRPr="00CF2E7C" w:rsidRDefault="00901DCB" w:rsidP="00901DCB">
            <w:pPr>
              <w:rPr>
                <w:rFonts w:ascii="Calibri" w:hAnsi="Calibri" w:cs="Calibri"/>
              </w:rPr>
            </w:pPr>
          </w:p>
        </w:tc>
      </w:tr>
      <w:tr w:rsidR="00901DCB" w:rsidRPr="009C4D10" w14:paraId="15ACEF81" w14:textId="77777777" w:rsidTr="00CF2E7C">
        <w:trPr>
          <w:trHeight w:val="440"/>
        </w:trPr>
        <w:tc>
          <w:tcPr>
            <w:tcW w:w="1065" w:type="dxa"/>
            <w:vAlign w:val="center"/>
          </w:tcPr>
          <w:p w14:paraId="46A19992" w14:textId="455692A0" w:rsidR="00901DCB" w:rsidRPr="00CF2E7C" w:rsidRDefault="00901DCB" w:rsidP="00901DCB">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901DCB" w:rsidRPr="00CF2E7C" w:rsidRDefault="00901DCB" w:rsidP="00901DCB">
            <w:pPr>
              <w:rPr>
                <w:rFonts w:ascii="Calibri" w:hAnsi="Calibri" w:cs="Calibri"/>
              </w:rPr>
            </w:pPr>
            <w:r w:rsidRPr="00CF2E7C">
              <w:rPr>
                <w:rFonts w:ascii="Calibri" w:hAnsi="Calibri" w:cs="Calibri"/>
              </w:rPr>
              <w:t>Yes</w:t>
            </w:r>
          </w:p>
        </w:tc>
        <w:tc>
          <w:tcPr>
            <w:tcW w:w="4593" w:type="dxa"/>
            <w:gridSpan w:val="5"/>
            <w:vAlign w:val="center"/>
          </w:tcPr>
          <w:p w14:paraId="080A7EBE" w14:textId="121D2201" w:rsidR="00901DCB" w:rsidRPr="00CF2E7C" w:rsidRDefault="004D785B" w:rsidP="00901DCB">
            <w:pPr>
              <w:rPr>
                <w:rFonts w:ascii="Calibri" w:hAnsi="Calibri" w:cs="Calibri"/>
              </w:rPr>
            </w:pPr>
            <w:r>
              <w:rPr>
                <w:rFonts w:ascii="Calibri" w:hAnsi="Calibri" w:cs="Calibri"/>
              </w:rPr>
              <w:t>X</w:t>
            </w:r>
          </w:p>
        </w:tc>
      </w:tr>
      <w:tr w:rsidR="00901DCB" w:rsidRPr="009C4D10" w14:paraId="3B956FFD" w14:textId="77777777" w:rsidTr="00CF2E7C">
        <w:trPr>
          <w:trHeight w:val="1160"/>
        </w:trPr>
        <w:tc>
          <w:tcPr>
            <w:tcW w:w="1065" w:type="dxa"/>
            <w:vAlign w:val="center"/>
          </w:tcPr>
          <w:p w14:paraId="266CEF59" w14:textId="4BC9D0CE" w:rsidR="00901DCB" w:rsidRPr="00CF2E7C" w:rsidRDefault="00901DCB" w:rsidP="00901DCB">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901DCB" w:rsidRPr="00CF2E7C" w:rsidRDefault="00901DCB" w:rsidP="00901DCB">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01DCB" w:rsidRPr="009C4D10" w14:paraId="1000B0B8" w14:textId="77777777" w:rsidTr="00CF2E7C">
        <w:trPr>
          <w:trHeight w:val="1020"/>
        </w:trPr>
        <w:tc>
          <w:tcPr>
            <w:tcW w:w="1065" w:type="dxa"/>
            <w:vAlign w:val="center"/>
          </w:tcPr>
          <w:p w14:paraId="6EF6226F" w14:textId="77777777" w:rsidR="00901DCB" w:rsidRPr="00CF2E7C" w:rsidRDefault="00901DCB" w:rsidP="00901DCB">
            <w:pPr>
              <w:rPr>
                <w:rFonts w:ascii="Calibri" w:hAnsi="Calibri" w:cs="Calibri"/>
              </w:rPr>
            </w:pPr>
          </w:p>
        </w:tc>
        <w:tc>
          <w:tcPr>
            <w:tcW w:w="9375" w:type="dxa"/>
            <w:gridSpan w:val="7"/>
            <w:vAlign w:val="center"/>
          </w:tcPr>
          <w:p w14:paraId="7394013F" w14:textId="0CBD473D" w:rsidR="00901DCB" w:rsidRPr="00CF2E7C" w:rsidRDefault="003C5DF8" w:rsidP="00901DCB">
            <w:pPr>
              <w:rPr>
                <w:rFonts w:ascii="Calibri" w:hAnsi="Calibri" w:cs="Calibri"/>
              </w:rPr>
            </w:pPr>
            <w:r>
              <w:rPr>
                <w:rFonts w:ascii="Calibri" w:hAnsi="Calibri" w:cs="Calibri"/>
              </w:rPr>
              <w:t>See 1.14</w:t>
            </w:r>
          </w:p>
        </w:tc>
      </w:tr>
      <w:tr w:rsidR="00901DCB" w:rsidRPr="009C4D10" w14:paraId="1993D475" w14:textId="77777777" w:rsidTr="00CF2E7C">
        <w:trPr>
          <w:trHeight w:val="1070"/>
        </w:trPr>
        <w:tc>
          <w:tcPr>
            <w:tcW w:w="1065" w:type="dxa"/>
            <w:vAlign w:val="center"/>
          </w:tcPr>
          <w:p w14:paraId="05884CCD" w14:textId="5B393990" w:rsidR="00901DCB" w:rsidRPr="00CF2E7C" w:rsidRDefault="00901DCB" w:rsidP="00901DCB">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901DCB" w:rsidRPr="00CF2E7C" w:rsidRDefault="00901DCB" w:rsidP="00901DCB">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901DCB" w:rsidRPr="00CF2E7C" w:rsidRDefault="00901DCB" w:rsidP="00901DCB">
            <w:pPr>
              <w:rPr>
                <w:rFonts w:ascii="Calibri" w:hAnsi="Calibri" w:cs="Calibri"/>
              </w:rPr>
            </w:pPr>
            <w:r w:rsidRPr="00CF2E7C">
              <w:rPr>
                <w:rFonts w:ascii="Calibri" w:hAnsi="Calibri" w:cs="Calibri"/>
              </w:rPr>
              <w:t xml:space="preserve">Select the appropriate response using an X.   </w:t>
            </w:r>
          </w:p>
        </w:tc>
      </w:tr>
      <w:tr w:rsidR="00901DCB" w:rsidRPr="009C4D10" w14:paraId="2F2E2498" w14:textId="77777777" w:rsidTr="00CF2E7C">
        <w:trPr>
          <w:trHeight w:val="440"/>
        </w:trPr>
        <w:tc>
          <w:tcPr>
            <w:tcW w:w="1065" w:type="dxa"/>
            <w:vAlign w:val="center"/>
          </w:tcPr>
          <w:p w14:paraId="574A5808" w14:textId="48825B63" w:rsidR="00901DCB" w:rsidRPr="00CF2E7C" w:rsidRDefault="00901DCB" w:rsidP="00901DCB">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901DCB" w:rsidRPr="00CF2E7C" w:rsidRDefault="00901DCB" w:rsidP="00901DCB">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901DCB" w:rsidRPr="00CF2E7C" w:rsidRDefault="00901DCB" w:rsidP="00901DCB">
            <w:pPr>
              <w:rPr>
                <w:rFonts w:ascii="Calibri" w:hAnsi="Calibri" w:cs="Calibri"/>
              </w:rPr>
            </w:pPr>
          </w:p>
        </w:tc>
      </w:tr>
      <w:tr w:rsidR="00901DCB" w:rsidRPr="009C4D10" w14:paraId="3BEDB650" w14:textId="77777777" w:rsidTr="00CF2E7C">
        <w:trPr>
          <w:trHeight w:val="350"/>
        </w:trPr>
        <w:tc>
          <w:tcPr>
            <w:tcW w:w="1065" w:type="dxa"/>
            <w:vAlign w:val="center"/>
          </w:tcPr>
          <w:p w14:paraId="183E9511" w14:textId="7C48A9F7" w:rsidR="00901DCB" w:rsidRPr="00CF2E7C" w:rsidRDefault="00901DCB" w:rsidP="00901DCB">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901DCB" w:rsidRPr="00CF2E7C" w:rsidRDefault="00901DCB" w:rsidP="00901DCB">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901DCB" w:rsidRPr="00CF2E7C" w:rsidRDefault="00901DCB" w:rsidP="00901DCB">
            <w:pPr>
              <w:rPr>
                <w:rFonts w:ascii="Calibri" w:hAnsi="Calibri" w:cs="Calibri"/>
              </w:rPr>
            </w:pPr>
          </w:p>
        </w:tc>
      </w:tr>
      <w:tr w:rsidR="00901DCB" w:rsidRPr="009C4D10" w14:paraId="363D64C2" w14:textId="77777777" w:rsidTr="00CF2E7C">
        <w:trPr>
          <w:trHeight w:val="766"/>
        </w:trPr>
        <w:tc>
          <w:tcPr>
            <w:tcW w:w="1065" w:type="dxa"/>
            <w:vAlign w:val="center"/>
          </w:tcPr>
          <w:p w14:paraId="2977EE62" w14:textId="0EFFFB58" w:rsidR="00901DCB" w:rsidRPr="00CF2E7C" w:rsidRDefault="00901DCB" w:rsidP="00901DCB">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901DCB" w:rsidRPr="00CF2E7C" w:rsidRDefault="00901DCB" w:rsidP="00901DCB">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01DCB" w:rsidRPr="009C4D10" w14:paraId="371169EF" w14:textId="77777777" w:rsidTr="00CF2E7C">
        <w:trPr>
          <w:trHeight w:val="1020"/>
        </w:trPr>
        <w:tc>
          <w:tcPr>
            <w:tcW w:w="1065" w:type="dxa"/>
            <w:vAlign w:val="center"/>
          </w:tcPr>
          <w:p w14:paraId="6C4F3A9E" w14:textId="77777777" w:rsidR="00901DCB" w:rsidRPr="00CF2E7C" w:rsidRDefault="00901DCB" w:rsidP="00901DCB">
            <w:pPr>
              <w:rPr>
                <w:rFonts w:ascii="Calibri" w:hAnsi="Calibri" w:cs="Calibri"/>
              </w:rPr>
            </w:pPr>
          </w:p>
        </w:tc>
        <w:tc>
          <w:tcPr>
            <w:tcW w:w="9375" w:type="dxa"/>
            <w:gridSpan w:val="7"/>
            <w:vAlign w:val="center"/>
          </w:tcPr>
          <w:p w14:paraId="3688BEED" w14:textId="77777777" w:rsidR="00901DCB" w:rsidRPr="00CF2E7C" w:rsidRDefault="00901DCB" w:rsidP="00901DCB">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AFB6A77" w:rsidR="00410853" w:rsidRPr="00CF2E7C" w:rsidRDefault="00FB04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38F628EF" w:rsidR="00410853" w:rsidRPr="00CF2E7C" w:rsidRDefault="00FB04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1596142D" w:rsidR="00F632FB" w:rsidRPr="00CF2E7C" w:rsidRDefault="006A5F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847D765" w:rsidR="00F632FB" w:rsidRPr="00CF2E7C" w:rsidRDefault="006A5F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32B7F77" w:rsidR="00F632FB" w:rsidRPr="00CF2E7C" w:rsidRDefault="006A5F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E334102" w:rsidR="00F632FB" w:rsidRPr="00CF2E7C" w:rsidRDefault="006A5F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5083E7D3" w:rsidR="008C4722" w:rsidRPr="00CF2E7C" w:rsidRDefault="006A5F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EAFE38F" w:rsidR="008C4722" w:rsidRPr="00CF2E7C" w:rsidRDefault="006A5F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056ADA8" w:rsidR="008C4722" w:rsidRPr="00CF2E7C" w:rsidRDefault="005D7C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07817D16" w:rsidR="008C4722" w:rsidRPr="00CF2E7C" w:rsidRDefault="005D7C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28 of the guidance references litigation risks </w:t>
            </w:r>
            <w:r w:rsidR="00380B4F">
              <w:rPr>
                <w:rFonts w:ascii="Calibri" w:eastAsia="Times New Roman" w:hAnsi="Calibri" w:cs="Calibri"/>
                <w:kern w:val="0"/>
                <w:lang w:eastAsia="en-GB"/>
                <w14:ligatures w14:val="none"/>
              </w:rPr>
              <w:t xml:space="preserve">which may result where businesses and investors fail to account for the physical or transition risks of climate change.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1524C8AB" w:rsidR="008C4722" w:rsidRPr="00CF2E7C" w:rsidRDefault="00380B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5822E204" w:rsidR="007B7DEE" w:rsidRPr="00CF2E7C" w:rsidRDefault="00380B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41E9BBE" w:rsidR="00ED7E12" w:rsidRPr="00CF2E7C" w:rsidRDefault="005D16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24E9909F" w:rsidR="00ED7E12" w:rsidRPr="00CF2E7C" w:rsidRDefault="005D16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433CF20C"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65113A3D" w:rsidR="00ED7E12" w:rsidRPr="00CF2E7C" w:rsidRDefault="005C71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See General #17.</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080C37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4BCC">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475F1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4BCC">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1D330B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4BCC">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00CFA3C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1A4CDED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0449">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436097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4BCC">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DBFD1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C4BCC">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741B9D3F" w14:textId="77777777" w:rsidR="00A80131" w:rsidRDefault="00D106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Guidance sets out the "as far as they are ale" principle, including to:</w:t>
            </w:r>
          </w:p>
          <w:p w14:paraId="6CEB834C" w14:textId="2E4DABFC" w:rsidR="00D10670" w:rsidRPr="00CC1CDC" w:rsidRDefault="00D10670" w:rsidP="00A27364">
            <w:pPr>
              <w:pStyle w:val="ListParagraph"/>
              <w:numPr>
                <w:ilvl w:val="1"/>
                <w:numId w:val="6"/>
              </w:numPr>
              <w:ind w:left="1080"/>
              <w:textAlignment w:val="baseline"/>
              <w:rPr>
                <w:rFonts w:ascii="Calibri" w:eastAsia="Times New Roman" w:hAnsi="Calibri" w:cs="Calibri"/>
                <w:kern w:val="0"/>
                <w:lang w:eastAsia="en-GB"/>
                <w14:ligatures w14:val="none"/>
              </w:rPr>
            </w:pPr>
            <w:r w:rsidRPr="00CC1CDC">
              <w:rPr>
                <w:rFonts w:ascii="Calibri" w:eastAsia="Times New Roman" w:hAnsi="Calibri" w:cs="Calibri"/>
                <w:kern w:val="0"/>
                <w:lang w:eastAsia="en-GB"/>
                <w14:ligatures w14:val="none"/>
              </w:rPr>
              <w:t>obtain the Scope 1, Scope 2, and Scope 3 greenhouse gas emissions and other data relevant to their chosen metrics</w:t>
            </w:r>
            <w:r w:rsidR="00000449">
              <w:rPr>
                <w:rFonts w:ascii="Calibri" w:eastAsia="Times New Roman" w:hAnsi="Calibri" w:cs="Calibri"/>
                <w:kern w:val="0"/>
                <w:lang w:eastAsia="en-GB"/>
                <w14:ligatures w14:val="none"/>
              </w:rPr>
              <w:t>…</w:t>
            </w:r>
            <w:r w:rsidRPr="00CC1CDC">
              <w:rPr>
                <w:rFonts w:ascii="Calibri" w:eastAsia="Times New Roman" w:hAnsi="Calibri" w:cs="Calibri"/>
                <w:kern w:val="0"/>
                <w:lang w:eastAsia="en-GB"/>
                <w14:ligatures w14:val="none"/>
              </w:rPr>
              <w:t xml:space="preserve">; </w:t>
            </w:r>
          </w:p>
          <w:p w14:paraId="5C719A17" w14:textId="4DC2EA9F" w:rsidR="00D10670" w:rsidRPr="00CC1CDC" w:rsidRDefault="00D10670" w:rsidP="00A27364">
            <w:pPr>
              <w:pStyle w:val="ListParagraph"/>
              <w:numPr>
                <w:ilvl w:val="1"/>
                <w:numId w:val="6"/>
              </w:numPr>
              <w:ind w:left="1080"/>
              <w:textAlignment w:val="baseline"/>
              <w:rPr>
                <w:rFonts w:ascii="Calibri" w:eastAsia="Times New Roman" w:hAnsi="Calibri" w:cs="Calibri"/>
                <w:kern w:val="0"/>
                <w:lang w:eastAsia="en-GB"/>
                <w14:ligatures w14:val="none"/>
              </w:rPr>
            </w:pPr>
            <w:r w:rsidRPr="00CC1CDC">
              <w:rPr>
                <w:rFonts w:ascii="Calibri" w:eastAsia="Times New Roman" w:hAnsi="Calibri" w:cs="Calibri"/>
                <w:kern w:val="0"/>
                <w:lang w:eastAsia="en-GB"/>
                <w14:ligatures w14:val="none"/>
              </w:rPr>
              <w:t xml:space="preserve">use the data obtained to calculate their selected metrics; </w:t>
            </w:r>
          </w:p>
          <w:p w14:paraId="6B8DAA7F" w14:textId="3B29A178" w:rsidR="00D10670" w:rsidRPr="00CC1CDC" w:rsidRDefault="00D10670" w:rsidP="00A27364">
            <w:pPr>
              <w:pStyle w:val="ListParagraph"/>
              <w:numPr>
                <w:ilvl w:val="1"/>
                <w:numId w:val="6"/>
              </w:numPr>
              <w:ind w:left="1080"/>
              <w:textAlignment w:val="baseline"/>
              <w:rPr>
                <w:rFonts w:ascii="Calibri" w:eastAsia="Times New Roman" w:hAnsi="Calibri" w:cs="Calibri"/>
                <w:kern w:val="0"/>
                <w:lang w:eastAsia="en-GB"/>
                <w14:ligatures w14:val="none"/>
              </w:rPr>
            </w:pPr>
            <w:r w:rsidRPr="00CC1CDC">
              <w:rPr>
                <w:rFonts w:ascii="Calibri" w:eastAsia="Times New Roman" w:hAnsi="Calibri" w:cs="Calibri"/>
                <w:kern w:val="0"/>
                <w:lang w:eastAsia="en-GB"/>
                <w14:ligatures w14:val="none"/>
              </w:rPr>
              <w:t xml:space="preserve">use the metrics they have calculated to identify and assess the climate-related risks and opportunities which are relevant to the scheme; </w:t>
            </w:r>
          </w:p>
          <w:p w14:paraId="27E9CD14" w14:textId="1605E29F" w:rsidR="00D10670" w:rsidRPr="00CC1CDC" w:rsidRDefault="00D10670" w:rsidP="00A27364">
            <w:pPr>
              <w:pStyle w:val="ListParagraph"/>
              <w:numPr>
                <w:ilvl w:val="1"/>
                <w:numId w:val="6"/>
              </w:numPr>
              <w:ind w:left="1080"/>
              <w:textAlignment w:val="baseline"/>
              <w:rPr>
                <w:rFonts w:ascii="Calibri" w:eastAsia="Times New Roman" w:hAnsi="Calibri" w:cs="Calibri"/>
                <w:kern w:val="0"/>
                <w:lang w:eastAsia="en-GB"/>
                <w14:ligatures w14:val="none"/>
              </w:rPr>
            </w:pPr>
            <w:r w:rsidRPr="00CC1CDC">
              <w:rPr>
                <w:rFonts w:ascii="Calibri" w:eastAsia="Times New Roman" w:hAnsi="Calibri" w:cs="Calibri"/>
                <w:kern w:val="0"/>
                <w:lang w:eastAsia="en-GB"/>
                <w14:ligatures w14:val="none"/>
              </w:rPr>
              <w:t>measure the performance of the scheme against the target they have set in relation to one of their selected metrics.</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07FE9E3F" w:rsidR="00C82860" w:rsidRPr="00CF2E7C" w:rsidRDefault="005573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2A074BF7" w:rsidR="00C82860" w:rsidRPr="00CF2E7C" w:rsidRDefault="004100EB" w:rsidP="00252A3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Guidance explains that, as part of a TCFD report, governance and risk management should be detailed (Part 3, paras 11 – </w:t>
            </w:r>
            <w:r w:rsidR="00946262">
              <w:rPr>
                <w:rFonts w:ascii="Calibri" w:eastAsia="Times New Roman" w:hAnsi="Calibri" w:cs="Calibri"/>
                <w:kern w:val="0"/>
                <w:lang w:eastAsia="en-GB"/>
                <w14:ligatures w14:val="none"/>
              </w:rPr>
              <w:t>37</w:t>
            </w:r>
            <w:r>
              <w:rPr>
                <w:rFonts w:ascii="Calibri" w:eastAsia="Times New Roman" w:hAnsi="Calibri" w:cs="Calibri"/>
                <w:kern w:val="0"/>
                <w:lang w:eastAsia="en-GB"/>
                <w14:ligatures w14:val="none"/>
              </w:rPr>
              <w:t xml:space="preserve"> and</w:t>
            </w:r>
            <w:r w:rsidR="00946262">
              <w:rPr>
                <w:rFonts w:ascii="Calibri" w:eastAsia="Times New Roman" w:hAnsi="Calibri" w:cs="Calibri"/>
                <w:kern w:val="0"/>
                <w:lang w:eastAsia="en-GB"/>
                <w14:ligatures w14:val="none"/>
              </w:rPr>
              <w:t xml:space="preserve"> 95 – 116)</w:t>
            </w:r>
            <w:r w:rsidR="00B97C22">
              <w:rPr>
                <w:rFonts w:ascii="Calibri" w:eastAsia="Times New Roman" w:hAnsi="Calibri" w:cs="Calibri"/>
                <w:kern w:val="0"/>
                <w:lang w:eastAsia="en-GB"/>
                <w14:ligatures w14:val="none"/>
              </w:rPr>
              <w:t xml:space="preserve">. </w:t>
            </w:r>
            <w:r w:rsidR="00252A3C">
              <w:rPr>
                <w:rFonts w:ascii="Calibri" w:eastAsia="Times New Roman" w:hAnsi="Calibri" w:cs="Calibri"/>
                <w:kern w:val="0"/>
                <w:lang w:eastAsia="en-GB"/>
                <w14:ligatures w14:val="none"/>
              </w:rPr>
              <w:t>In particular, p</w:t>
            </w:r>
            <w:r w:rsidR="00B97C22">
              <w:rPr>
                <w:rFonts w:ascii="Calibri" w:eastAsia="Times New Roman" w:hAnsi="Calibri" w:cs="Calibri"/>
                <w:kern w:val="0"/>
                <w:lang w:eastAsia="en-GB"/>
                <w14:ligatures w14:val="none"/>
              </w:rPr>
              <w:t xml:space="preserve">ara 112 also notes that </w:t>
            </w:r>
            <w:r w:rsidR="00252A3C">
              <w:rPr>
                <w:rFonts w:ascii="Calibri" w:eastAsia="Times New Roman" w:hAnsi="Calibri" w:cs="Calibri"/>
                <w:kern w:val="0"/>
                <w:lang w:eastAsia="en-GB"/>
                <w14:ligatures w14:val="none"/>
              </w:rPr>
              <w:t>t</w:t>
            </w:r>
            <w:r w:rsidR="00252A3C" w:rsidRPr="00252A3C">
              <w:rPr>
                <w:rFonts w:ascii="Calibri" w:eastAsia="Times New Roman" w:hAnsi="Calibri" w:cs="Calibri"/>
                <w:kern w:val="0"/>
                <w:lang w:eastAsia="en-GB"/>
                <w14:ligatures w14:val="none"/>
              </w:rPr>
              <w:t>he primary purpose of requiring disclosure of risk management processes is to provide context for how the trustees think about and address the most significant risks to their efforts to achieve appropriate outcomes for members.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733212D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D87FB6F" w:rsidR="00C82860" w:rsidRPr="00CF2E7C" w:rsidRDefault="00895F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64EB277E" w:rsidR="005B56EF" w:rsidRPr="00CF2E7C" w:rsidRDefault="005B56EF" w:rsidP="000E68E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1F185E9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E1EB8">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3DAD4A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E1EB8">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67C4AA3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E1EB8">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AA7FD4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E1EB8">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66A62F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7F649840" w:rsidR="00655FF7" w:rsidRPr="00CF2E7C" w:rsidRDefault="00EC1C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5DD6B6DD" w:rsidR="003032A9" w:rsidRPr="00CF2E7C" w:rsidRDefault="00EC1C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D06202" w14:textId="77777777" w:rsidR="007E7730" w:rsidRDefault="007E7730" w:rsidP="00A67A9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Scenario analysis must be carried out in the first scheme year during which the requirements in Part 1 of the Schedule (of the Act) apply to the trustees.</w:t>
            </w:r>
          </w:p>
          <w:p w14:paraId="17FAC276" w14:textId="59B0B194" w:rsidR="00663E75" w:rsidRDefault="00A67A94" w:rsidP="00425A0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Guidance states the scenario analysis to be untaken simply to have to </w:t>
            </w:r>
            <w:r w:rsidRPr="00A67A94">
              <w:rPr>
                <w:rFonts w:ascii="Calibri" w:eastAsia="Times New Roman" w:hAnsi="Calibri" w:cs="Calibri"/>
                <w:kern w:val="0"/>
                <w:lang w:eastAsia="en-GB"/>
                <w14:ligatures w14:val="none"/>
              </w:rPr>
              <w:t>tak</w:t>
            </w:r>
            <w:r>
              <w:rPr>
                <w:rFonts w:ascii="Calibri" w:eastAsia="Times New Roman" w:hAnsi="Calibri" w:cs="Calibri"/>
                <w:kern w:val="0"/>
                <w:lang w:eastAsia="en-GB"/>
                <w14:ligatures w14:val="none"/>
              </w:rPr>
              <w:t>e</w:t>
            </w:r>
            <w:r w:rsidRPr="00A67A94">
              <w:rPr>
                <w:rFonts w:ascii="Calibri" w:eastAsia="Times New Roman" w:hAnsi="Calibri" w:cs="Calibri"/>
                <w:kern w:val="0"/>
                <w:lang w:eastAsia="en-GB"/>
                <w14:ligatures w14:val="none"/>
              </w:rPr>
              <w:t xml:space="preserve"> into account the potential impact of climate change on the scheme’s assets and liabilities, the resilience of the scheme’s investment strategy and the resilience of any funding strategy</w:t>
            </w:r>
            <w:r>
              <w:rPr>
                <w:rFonts w:ascii="Calibri" w:eastAsia="Times New Roman" w:hAnsi="Calibri" w:cs="Calibri"/>
                <w:kern w:val="0"/>
                <w:lang w:eastAsia="en-GB"/>
                <w14:ligatures w14:val="none"/>
              </w:rPr>
              <w:t>.</w:t>
            </w:r>
            <w:r w:rsidR="00015A57">
              <w:rPr>
                <w:rFonts w:ascii="Calibri" w:eastAsia="Times New Roman" w:hAnsi="Calibri" w:cs="Calibri"/>
                <w:kern w:val="0"/>
                <w:lang w:eastAsia="en-GB"/>
                <w14:ligatures w14:val="none"/>
              </w:rPr>
              <w:t xml:space="preserve"> Overall, the scenario analysis is an aspect of a trustees investment strategy and funding strategy (including the resilience of the same).</w:t>
            </w:r>
          </w:p>
          <w:p w14:paraId="4422867D" w14:textId="05096672" w:rsidR="00425A06" w:rsidRDefault="00425A06" w:rsidP="00425A06">
            <w:pPr>
              <w:textAlignment w:val="baseline"/>
              <w:rPr>
                <w:rFonts w:ascii="Calibri" w:eastAsia="Times New Roman" w:hAnsi="Calibri" w:cs="Calibri"/>
                <w:kern w:val="0"/>
                <w:lang w:eastAsia="en-GB"/>
                <w14:ligatures w14:val="none"/>
              </w:rPr>
            </w:pPr>
            <w:r w:rsidRPr="00425A06">
              <w:rPr>
                <w:rFonts w:ascii="Calibri" w:eastAsia="Times New Roman" w:hAnsi="Calibri" w:cs="Calibri"/>
                <w:kern w:val="0"/>
                <w:lang w:eastAsia="en-GB"/>
                <w14:ligatures w14:val="none"/>
              </w:rPr>
              <w:t>The requirement to undertake scenario analysis “as far as they are able” will</w:t>
            </w:r>
            <w:r>
              <w:rPr>
                <w:rFonts w:ascii="Calibri" w:eastAsia="Times New Roman" w:hAnsi="Calibri" w:cs="Calibri"/>
                <w:kern w:val="0"/>
                <w:lang w:eastAsia="en-GB"/>
                <w14:ligatures w14:val="none"/>
              </w:rPr>
              <w:t xml:space="preserve"> </w:t>
            </w:r>
            <w:r w:rsidRPr="00425A06">
              <w:rPr>
                <w:rFonts w:ascii="Calibri" w:eastAsia="Times New Roman" w:hAnsi="Calibri" w:cs="Calibri"/>
                <w:kern w:val="0"/>
                <w:lang w:eastAsia="en-GB"/>
                <w14:ligatures w14:val="none"/>
              </w:rPr>
              <w:t>require trustees, or those acting on their behalf, to seek comprehensive data</w:t>
            </w:r>
            <w:r>
              <w:rPr>
                <w:rFonts w:ascii="Calibri" w:eastAsia="Times New Roman" w:hAnsi="Calibri" w:cs="Calibri"/>
                <w:kern w:val="0"/>
                <w:lang w:eastAsia="en-GB"/>
                <w14:ligatures w14:val="none"/>
              </w:rPr>
              <w:t xml:space="preserve"> </w:t>
            </w:r>
            <w:r w:rsidRPr="00425A06">
              <w:rPr>
                <w:rFonts w:ascii="Calibri" w:eastAsia="Times New Roman" w:hAnsi="Calibri" w:cs="Calibri"/>
                <w:kern w:val="0"/>
                <w:lang w:eastAsia="en-GB"/>
                <w14:ligatures w14:val="none"/>
              </w:rPr>
              <w:t xml:space="preserve">across their portfolio. For trustees of DB schemes, considering the resilience of the funding strategy as part of their scenario analysis would include considering the sponsoring employer’s covenant “as far as they are able”. However, if they cannot obtain a complete picture, they should still undertake scenario analysis. </w:t>
            </w:r>
            <w:r>
              <w:rPr>
                <w:rFonts w:ascii="Calibri" w:eastAsia="Times New Roman" w:hAnsi="Calibri" w:cs="Calibri"/>
                <w:kern w:val="0"/>
                <w:lang w:eastAsia="en-GB"/>
                <w14:ligatures w14:val="none"/>
              </w:rPr>
              <w:t>(para 6, Part 2)</w:t>
            </w:r>
          </w:p>
          <w:p w14:paraId="61111CBE" w14:textId="055895D8" w:rsidR="007E7730" w:rsidRPr="00CF2E7C" w:rsidRDefault="00586A79" w:rsidP="00425A0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More detail is provided in para 62 – 94</w:t>
            </w:r>
            <w:r w:rsidR="000C6FD9">
              <w:rPr>
                <w:rFonts w:ascii="Calibri" w:eastAsia="Times New Roman" w:hAnsi="Calibri" w:cs="Calibri"/>
                <w:kern w:val="0"/>
                <w:lang w:eastAsia="en-GB"/>
                <w14:ligatures w14:val="none"/>
              </w:rPr>
              <w:t>, Part 3 of the Guidance</w:t>
            </w:r>
            <w:r>
              <w:rPr>
                <w:rFonts w:ascii="Calibri" w:eastAsia="Times New Roman" w:hAnsi="Calibri" w:cs="Calibri"/>
                <w:kern w:val="0"/>
                <w:lang w:eastAsia="en-GB"/>
                <w14:ligatures w14:val="none"/>
              </w:rPr>
              <w:t>.</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75F20846" w:rsidR="00BE1F9E" w:rsidRPr="00CF2E7C" w:rsidRDefault="00A76F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5941F18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92F1B">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5DCB6221" w:rsidR="00D847A5" w:rsidRPr="00CF2E7C" w:rsidRDefault="00F92F1B" w:rsidP="00F92F1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Guidance states that </w:t>
            </w:r>
            <w:r w:rsidRPr="00F92F1B">
              <w:rPr>
                <w:rFonts w:ascii="Calibri" w:eastAsia="Times New Roman" w:hAnsi="Calibri" w:cs="Calibri"/>
                <w:kern w:val="0"/>
                <w:lang w:eastAsia="en-GB"/>
                <w14:ligatures w14:val="none"/>
              </w:rPr>
              <w:t xml:space="preserve">Trustees may wish to overlay their quantitative analysis with a qualitative </w:t>
            </w:r>
            <w:r>
              <w:rPr>
                <w:rFonts w:ascii="Calibri" w:eastAsia="Times New Roman" w:hAnsi="Calibri" w:cs="Calibri"/>
                <w:kern w:val="0"/>
                <w:lang w:eastAsia="en-GB"/>
                <w14:ligatures w14:val="none"/>
              </w:rPr>
              <w:t xml:space="preserve"> </w:t>
            </w:r>
            <w:r w:rsidRPr="00F92F1B">
              <w:rPr>
                <w:rFonts w:ascii="Calibri" w:eastAsia="Times New Roman" w:hAnsi="Calibri" w:cs="Calibri"/>
                <w:kern w:val="0"/>
                <w:lang w:eastAsia="en-GB"/>
                <w14:ligatures w14:val="none"/>
              </w:rPr>
              <w:t xml:space="preserve">narrative, for example by providing some wider context and explaining the impact of their findings. In line with the TCFD’s Supplemental Guidance for Asset Owners, trustees may wish to provide a discussion of how climate-related </w:t>
            </w:r>
            <w:r>
              <w:rPr>
                <w:rFonts w:ascii="Calibri" w:eastAsia="Times New Roman" w:hAnsi="Calibri" w:cs="Calibri"/>
                <w:kern w:val="0"/>
                <w:lang w:eastAsia="en-GB"/>
                <w14:ligatures w14:val="none"/>
              </w:rPr>
              <w:t>s</w:t>
            </w:r>
            <w:r w:rsidRPr="00F92F1B">
              <w:rPr>
                <w:rFonts w:ascii="Calibri" w:eastAsia="Times New Roman" w:hAnsi="Calibri" w:cs="Calibri"/>
                <w:kern w:val="0"/>
                <w:lang w:eastAsia="en-GB"/>
                <w14:ligatures w14:val="none"/>
              </w:rPr>
              <w:t>cenarios are used, such as to inform investments in specific assets</w:t>
            </w:r>
            <w:r w:rsidR="00D847A5">
              <w:rPr>
                <w:rFonts w:ascii="Calibri" w:eastAsia="Times New Roman" w:hAnsi="Calibri" w:cs="Calibri"/>
                <w:kern w:val="0"/>
                <w:lang w:eastAsia="en-GB"/>
                <w14:ligatures w14:val="none"/>
              </w:rPr>
              <w:t>. Third parties may also be used.</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A0E370E" w:rsidR="00DC31BF" w:rsidRPr="00CF2E7C" w:rsidRDefault="00B319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4B64088E" w:rsidR="00DC31BF" w:rsidRPr="00CF2E7C" w:rsidRDefault="00B319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59575F72" w:rsidR="00DC31BF" w:rsidRPr="00CF2E7C" w:rsidRDefault="00B319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Trustee or third parties may undertake the scenario analysis (see para 68 – 71, Part 3 of the Guidance). </w:t>
            </w: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14D7DE16" w:rsidR="0098226E" w:rsidRPr="00CF2E7C" w:rsidRDefault="00F93E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6F53F1BB" w:rsidR="0098226E" w:rsidRPr="00CF2E7C" w:rsidRDefault="00A64B84" w:rsidP="00A64B84">
            <w:pPr>
              <w:textAlignment w:val="baseline"/>
              <w:rPr>
                <w:rFonts w:ascii="Calibri" w:eastAsia="Times New Roman" w:hAnsi="Calibri" w:cs="Calibri"/>
                <w:kern w:val="0"/>
                <w:lang w:eastAsia="en-GB"/>
                <w14:ligatures w14:val="none"/>
              </w:rPr>
            </w:pPr>
            <w:r w:rsidRPr="00A64B84">
              <w:rPr>
                <w:rFonts w:ascii="Calibri" w:eastAsia="Times New Roman" w:hAnsi="Calibri" w:cs="Calibri"/>
                <w:kern w:val="0"/>
                <w:lang w:eastAsia="en-GB"/>
                <w14:ligatures w14:val="none"/>
              </w:rPr>
              <w:t xml:space="preserve">Scenario analysis must be undertaken in the first scheme year during which </w:t>
            </w:r>
            <w:r>
              <w:rPr>
                <w:rFonts w:ascii="Calibri" w:eastAsia="Times New Roman" w:hAnsi="Calibri" w:cs="Calibri"/>
                <w:kern w:val="0"/>
                <w:lang w:eastAsia="en-GB"/>
                <w14:ligatures w14:val="none"/>
              </w:rPr>
              <w:t xml:space="preserve"> </w:t>
            </w:r>
            <w:r w:rsidRPr="00A64B84">
              <w:rPr>
                <w:rFonts w:ascii="Calibri" w:eastAsia="Times New Roman" w:hAnsi="Calibri" w:cs="Calibri"/>
                <w:kern w:val="0"/>
                <w:lang w:eastAsia="en-GB"/>
                <w14:ligatures w14:val="none"/>
              </w:rPr>
              <w:t xml:space="preserve">trustees are subject to the requirements in the Regulations– even if the first year </w:t>
            </w:r>
            <w:r>
              <w:rPr>
                <w:rFonts w:ascii="Calibri" w:eastAsia="Times New Roman" w:hAnsi="Calibri" w:cs="Calibri"/>
                <w:kern w:val="0"/>
                <w:lang w:eastAsia="en-GB"/>
                <w14:ligatures w14:val="none"/>
              </w:rPr>
              <w:t xml:space="preserve"> </w:t>
            </w:r>
            <w:r w:rsidRPr="00A64B84">
              <w:rPr>
                <w:rFonts w:ascii="Calibri" w:eastAsia="Times New Roman" w:hAnsi="Calibri" w:cs="Calibri"/>
                <w:kern w:val="0"/>
                <w:lang w:eastAsia="en-GB"/>
                <w14:ligatures w14:val="none"/>
              </w:rPr>
              <w:t xml:space="preserve">of application is a part year – and in every third scheme year thereafter. However, </w:t>
            </w:r>
            <w:r>
              <w:rPr>
                <w:rFonts w:ascii="Calibri" w:eastAsia="Times New Roman" w:hAnsi="Calibri" w:cs="Calibri"/>
                <w:kern w:val="0"/>
                <w:lang w:eastAsia="en-GB"/>
                <w14:ligatures w14:val="none"/>
              </w:rPr>
              <w:t>t</w:t>
            </w:r>
            <w:r w:rsidRPr="00A64B84">
              <w:rPr>
                <w:rFonts w:ascii="Calibri" w:eastAsia="Times New Roman" w:hAnsi="Calibri" w:cs="Calibri"/>
                <w:kern w:val="0"/>
                <w:lang w:eastAsia="en-GB"/>
                <w14:ligatures w14:val="none"/>
              </w:rPr>
              <w:t xml:space="preserve">his timescale is reset if trustees decide to undertake scenario analysis before </w:t>
            </w:r>
            <w:r>
              <w:rPr>
                <w:rFonts w:ascii="Calibri" w:eastAsia="Times New Roman" w:hAnsi="Calibri" w:cs="Calibri"/>
                <w:kern w:val="0"/>
                <w:lang w:eastAsia="en-GB"/>
                <w14:ligatures w14:val="none"/>
              </w:rPr>
              <w:t>t</w:t>
            </w:r>
            <w:r w:rsidRPr="00A64B84">
              <w:rPr>
                <w:rFonts w:ascii="Calibri" w:eastAsia="Times New Roman" w:hAnsi="Calibri" w:cs="Calibri"/>
                <w:kern w:val="0"/>
                <w:lang w:eastAsia="en-GB"/>
                <w14:ligatures w14:val="none"/>
              </w:rPr>
              <w:t>hat third scheme year.</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001AA374" w:rsidR="00F10A6E" w:rsidRPr="00CF2E7C" w:rsidRDefault="0053172C" w:rsidP="0053172C">
            <w:pPr>
              <w:textAlignment w:val="baseline"/>
              <w:rPr>
                <w:rFonts w:ascii="Calibri" w:eastAsia="Times New Roman" w:hAnsi="Calibri" w:cs="Calibri"/>
                <w:kern w:val="0"/>
                <w:lang w:eastAsia="en-GB"/>
                <w14:ligatures w14:val="none"/>
              </w:rPr>
            </w:pPr>
            <w:r w:rsidRPr="0053172C">
              <w:rPr>
                <w:rFonts w:ascii="Calibri" w:eastAsia="Times New Roman" w:hAnsi="Calibri" w:cs="Calibri"/>
                <w:kern w:val="0"/>
                <w:lang w:eastAsia="en-GB"/>
                <w14:ligatures w14:val="none"/>
              </w:rPr>
              <w:t xml:space="preserve">Trustees must decide the short, medium and long-term time horizons that are relevant to their scheme. Trustees must state in their TCFD report the time </w:t>
            </w:r>
            <w:r>
              <w:rPr>
                <w:rFonts w:ascii="Calibri" w:eastAsia="Times New Roman" w:hAnsi="Calibri" w:cs="Calibri"/>
                <w:kern w:val="0"/>
                <w:lang w:eastAsia="en-GB"/>
                <w14:ligatures w14:val="none"/>
              </w:rPr>
              <w:t>h</w:t>
            </w:r>
            <w:r w:rsidRPr="0053172C">
              <w:rPr>
                <w:rFonts w:ascii="Calibri" w:eastAsia="Times New Roman" w:hAnsi="Calibri" w:cs="Calibri"/>
                <w:kern w:val="0"/>
                <w:lang w:eastAsia="en-GB"/>
                <w14:ligatures w14:val="none"/>
              </w:rPr>
              <w:t>orizons they have chosen.</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A913E3"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21A99D5D" w:rsidR="00F26296" w:rsidRPr="00CF2E7C" w:rsidRDefault="009847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259B22F6" w:rsidR="00F26296" w:rsidRPr="00CF2E7C" w:rsidRDefault="0005396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0E2AD0B" w14:textId="77777777" w:rsidR="00F26296" w:rsidRDefault="00C005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Guidance sets out </w:t>
            </w:r>
            <w:r w:rsidR="00F8529D">
              <w:rPr>
                <w:rFonts w:ascii="Calibri" w:eastAsia="Times New Roman" w:hAnsi="Calibri" w:cs="Calibri"/>
                <w:kern w:val="0"/>
                <w:lang w:eastAsia="en-GB"/>
                <w14:ligatures w14:val="none"/>
              </w:rPr>
              <w:t xml:space="preserve">how scenario analysis should feature as part </w:t>
            </w:r>
            <w:r w:rsidR="007140B4">
              <w:rPr>
                <w:rFonts w:ascii="Calibri" w:eastAsia="Times New Roman" w:hAnsi="Calibri" w:cs="Calibri"/>
                <w:kern w:val="0"/>
                <w:lang w:eastAsia="en-GB"/>
                <w14:ligatures w14:val="none"/>
              </w:rPr>
              <w:t xml:space="preserve">of trustees' strategical thinking about climate-related risks and opportunities that will have an effect on the scheme. In doing so, trustees must consider climate-related risks and opportunities in relation to their investment strategy and their funding strategy, where they have one. </w:t>
            </w:r>
          </w:p>
          <w:p w14:paraId="02DA5710" w14:textId="7FD6C030" w:rsidR="009B1B75" w:rsidRPr="00CF2E7C" w:rsidRDefault="009B1B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From a governance and oversight perspective, the Guidance also remarks that </w:t>
            </w:r>
            <w:r w:rsidR="00095950">
              <w:rPr>
                <w:rFonts w:ascii="Calibri" w:eastAsia="Times New Roman" w:hAnsi="Calibri" w:cs="Calibri"/>
                <w:kern w:val="0"/>
                <w:lang w:eastAsia="en-GB"/>
                <w14:ligatures w14:val="none"/>
              </w:rPr>
              <w:t xml:space="preserve">trustees should use the outputs from other TCFD-related activities, including Risk Management, Strategy (incl. scenario analysis) and others, to help determine how much time and resource is allocated to overseeing climate-related risks. </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31A56EDF"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0F9153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116">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B854DC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76EC3">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3E854CE9" w:rsidR="00F26296" w:rsidRPr="00CF2E7C" w:rsidRDefault="00BE51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4D9520FD" w:rsidR="00F26296" w:rsidRPr="00CF2E7C" w:rsidRDefault="00BE51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4B736E9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116">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0BE5EEB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116">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507BF95A" w:rsidR="00B114FD" w:rsidRPr="00CF2E7C" w:rsidRDefault="00384F2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298963F0" w:rsidR="00B114FD" w:rsidRPr="00CF2E7C" w:rsidRDefault="00384F2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76AD7B4" w14:textId="77777777" w:rsidR="00702413" w:rsidRDefault="0048472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DWP has also published guidance in relation to aligning pensions schemes with the TCFD recommendations</w:t>
            </w:r>
            <w:r w:rsidR="00F67EF3">
              <w:rPr>
                <w:rFonts w:eastAsia="Times New Roman" w:cstheme="minorHAnsi"/>
                <w:kern w:val="0"/>
                <w:lang w:eastAsia="en-GB"/>
                <w14:ligatures w14:val="none"/>
              </w:rPr>
              <w:t xml:space="preserve">: </w:t>
            </w:r>
            <w:hyperlink r:id="rId27" w:history="1">
              <w:r w:rsidR="00F67EF3" w:rsidRPr="00F67EF3">
                <w:rPr>
                  <w:rStyle w:val="Hyperlink"/>
                  <w:rFonts w:eastAsia="Times New Roman" w:cstheme="minorHAnsi"/>
                  <w:kern w:val="0"/>
                  <w:lang w:eastAsia="en-GB"/>
                  <w14:ligatures w14:val="none"/>
                </w:rPr>
                <w:t>Aligning your pension scheme with the Taskforce on Climate-Related Financial Disclosures recommendations - GOV.UK</w:t>
              </w:r>
            </w:hyperlink>
            <w:r w:rsidR="00FC419C">
              <w:rPr>
                <w:rFonts w:eastAsia="Times New Roman" w:cstheme="minorHAnsi"/>
                <w:kern w:val="0"/>
                <w:lang w:eastAsia="en-GB"/>
                <w14:ligatures w14:val="none"/>
              </w:rPr>
              <w:t xml:space="preserve">. </w:t>
            </w:r>
          </w:p>
          <w:p w14:paraId="118F90B0" w14:textId="3C2F7438" w:rsidR="00F77154" w:rsidRDefault="00F7715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This guidance consist of four parts:</w:t>
            </w:r>
          </w:p>
          <w:p w14:paraId="3FDD3D75" w14:textId="77777777" w:rsidR="00A27364" w:rsidRPr="00A27364" w:rsidRDefault="00A27364" w:rsidP="00A27364">
            <w:pPr>
              <w:numPr>
                <w:ilvl w:val="0"/>
                <w:numId w:val="7"/>
              </w:numPr>
              <w:textAlignment w:val="baseline"/>
              <w:rPr>
                <w:rFonts w:eastAsia="Times New Roman" w:cstheme="minorHAnsi"/>
                <w:kern w:val="0"/>
                <w:lang w:eastAsia="en-GB"/>
                <w14:ligatures w14:val="none"/>
              </w:rPr>
            </w:pPr>
            <w:r w:rsidRPr="00A27364">
              <w:rPr>
                <w:rFonts w:eastAsia="Times New Roman" w:cstheme="minorHAnsi"/>
                <w:kern w:val="0"/>
                <w:lang w:eastAsia="en-GB"/>
                <w14:ligatures w14:val="none"/>
              </w:rPr>
              <w:t>Part 1 ‘Introduction’ introduces climate risk as a financial risk to pension schemes, trustees’ legal requirements and the TCFD recommendations</w:t>
            </w:r>
          </w:p>
          <w:p w14:paraId="258B80C8" w14:textId="77777777" w:rsidR="00A27364" w:rsidRPr="00A27364" w:rsidRDefault="00A27364" w:rsidP="00A27364">
            <w:pPr>
              <w:numPr>
                <w:ilvl w:val="0"/>
                <w:numId w:val="7"/>
              </w:numPr>
              <w:textAlignment w:val="baseline"/>
              <w:rPr>
                <w:rFonts w:eastAsia="Times New Roman" w:cstheme="minorHAnsi"/>
                <w:kern w:val="0"/>
                <w:lang w:eastAsia="en-GB"/>
                <w14:ligatures w14:val="none"/>
              </w:rPr>
            </w:pPr>
            <w:r w:rsidRPr="00A27364">
              <w:rPr>
                <w:rFonts w:eastAsia="Times New Roman" w:cstheme="minorHAnsi"/>
                <w:kern w:val="0"/>
                <w:lang w:eastAsia="en-GB"/>
                <w14:ligatures w14:val="none"/>
              </w:rPr>
              <w:t>Part 2 ‘Trustee governance, strategy and risk management: how to integrate and disclose climate-related risks’ sets out a suggested approach for the integration and disclosure of climate risk within the typical governance and decision-making processes of pension trustee boards, including defining investment beliefs, setting investment strategy, manager selection, and monitoring</w:t>
            </w:r>
          </w:p>
          <w:p w14:paraId="73D832DF" w14:textId="77777777" w:rsidR="00A27364" w:rsidRPr="00A27364" w:rsidRDefault="00A27364" w:rsidP="00A27364">
            <w:pPr>
              <w:numPr>
                <w:ilvl w:val="0"/>
                <w:numId w:val="7"/>
              </w:numPr>
              <w:textAlignment w:val="baseline"/>
              <w:rPr>
                <w:rFonts w:eastAsia="Times New Roman" w:cstheme="minorHAnsi"/>
                <w:kern w:val="0"/>
                <w:lang w:eastAsia="en-GB"/>
                <w14:ligatures w14:val="none"/>
              </w:rPr>
            </w:pPr>
            <w:r w:rsidRPr="00A27364">
              <w:rPr>
                <w:rFonts w:eastAsia="Times New Roman" w:cstheme="minorHAnsi"/>
                <w:kern w:val="0"/>
                <w:lang w:eastAsia="en-GB"/>
                <w14:ligatures w14:val="none"/>
              </w:rPr>
              <w:t>Part 3 ‘Scenario analysis’ contains technical details on recommended scenario analysis</w:t>
            </w:r>
          </w:p>
          <w:p w14:paraId="440D5923" w14:textId="264A2698" w:rsidR="00A27364" w:rsidRPr="00F77154" w:rsidRDefault="00A27364" w:rsidP="00F77154">
            <w:pPr>
              <w:numPr>
                <w:ilvl w:val="0"/>
                <w:numId w:val="7"/>
              </w:numPr>
              <w:textAlignment w:val="baseline"/>
              <w:rPr>
                <w:rFonts w:eastAsia="Times New Roman" w:cstheme="minorHAnsi"/>
                <w:kern w:val="0"/>
                <w:lang w:eastAsia="en-GB"/>
                <w14:ligatures w14:val="none"/>
              </w:rPr>
            </w:pPr>
            <w:r w:rsidRPr="00A27364">
              <w:rPr>
                <w:rFonts w:eastAsia="Times New Roman" w:cstheme="minorHAnsi"/>
                <w:kern w:val="0"/>
                <w:lang w:eastAsia="en-GB"/>
                <w14:ligatures w14:val="none"/>
              </w:rPr>
              <w:t>Part 4 ‘Setting metrics and targets to measure and manage climate-related risk’ recommends metrics that trustees may wish to consider using to record and report their findings</w:t>
            </w:r>
          </w:p>
          <w:p w14:paraId="5BE89EAF" w14:textId="77777777" w:rsidR="00A27364" w:rsidRDefault="004919CD" w:rsidP="004919CD">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However, the guidance </w:t>
            </w:r>
            <w:r w:rsidRPr="004919CD">
              <w:rPr>
                <w:rFonts w:eastAsia="Times New Roman" w:cstheme="minorHAnsi"/>
                <w:kern w:val="0"/>
                <w:lang w:eastAsia="en-GB"/>
                <w14:ligatures w14:val="none"/>
              </w:rPr>
              <w:t>has not been updated since it was published</w:t>
            </w:r>
            <w:r>
              <w:rPr>
                <w:rFonts w:eastAsia="Times New Roman" w:cstheme="minorHAnsi"/>
                <w:kern w:val="0"/>
                <w:lang w:eastAsia="en-GB"/>
                <w14:ligatures w14:val="none"/>
              </w:rPr>
              <w:t xml:space="preserve"> and </w:t>
            </w:r>
            <w:r w:rsidRPr="004919CD">
              <w:rPr>
                <w:rFonts w:eastAsia="Times New Roman" w:cstheme="minorHAnsi"/>
                <w:kern w:val="0"/>
                <w:lang w:eastAsia="en-GB"/>
                <w14:ligatures w14:val="none"/>
              </w:rPr>
              <w:t xml:space="preserve">new regulations have come into force concerning climate change and occupational pension schemes and new statutory guidance has been published. </w:t>
            </w:r>
          </w:p>
          <w:p w14:paraId="2FE5DF4C" w14:textId="31DB73B0" w:rsidR="004919CD" w:rsidRPr="009C4D10" w:rsidRDefault="004919CD" w:rsidP="004919CD">
            <w:pPr>
              <w:textAlignment w:val="baseline"/>
              <w:rPr>
                <w:rFonts w:eastAsia="Times New Roman" w:cstheme="minorHAnsi"/>
                <w:kern w:val="0"/>
                <w:lang w:eastAsia="en-GB"/>
                <w14:ligatures w14:val="none"/>
              </w:rPr>
            </w:pPr>
            <w:r w:rsidRPr="004919CD">
              <w:rPr>
                <w:rFonts w:eastAsia="Times New Roman" w:cstheme="minorHAnsi"/>
                <w:kern w:val="0"/>
                <w:lang w:eastAsia="en-GB"/>
                <w14:ligatures w14:val="none"/>
              </w:rPr>
              <w:t xml:space="preserve">Trustees of certain occupational pension schemes must now comply with requirements in </w:t>
            </w:r>
            <w:r w:rsidR="00A27364">
              <w:rPr>
                <w:rFonts w:eastAsia="Times New Roman" w:cstheme="minorHAnsi"/>
                <w:kern w:val="0"/>
                <w:lang w:eastAsia="en-GB"/>
                <w14:ligatures w14:val="none"/>
              </w:rPr>
              <w:t>CCGR Regulations</w:t>
            </w:r>
            <w:r w:rsidRPr="004919CD">
              <w:rPr>
                <w:rFonts w:eastAsia="Times New Roman" w:cstheme="minorHAnsi"/>
                <w:kern w:val="0"/>
                <w:lang w:eastAsia="en-GB"/>
                <w14:ligatures w14:val="none"/>
              </w:rPr>
              <w:t>.</w:t>
            </w:r>
            <w:r w:rsidR="00A27364">
              <w:rPr>
                <w:rFonts w:eastAsia="Times New Roman" w:cstheme="minorHAnsi"/>
                <w:kern w:val="0"/>
                <w:lang w:eastAsia="en-GB"/>
                <w14:ligatures w14:val="none"/>
              </w:rPr>
              <w:t xml:space="preserve"> </w:t>
            </w:r>
            <w:r w:rsidRPr="004919CD">
              <w:rPr>
                <w:rFonts w:eastAsia="Times New Roman" w:cstheme="minorHAnsi"/>
                <w:kern w:val="0"/>
                <w:lang w:eastAsia="en-GB"/>
                <w14:ligatures w14:val="none"/>
              </w:rPr>
              <w:t>They must also have regard to statutory guidance on the governance and reporting of climate change risk in complying with those Regulations and in complying with certain related requirements set out in the Occupational and Personal Pension Schemes (Disclosure of Information) Regulations 2013.</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07365DFB"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05D4B49F" w:rsidR="00FE0EA5" w:rsidRPr="009C4D10" w:rsidRDefault="00FE0EA5" w:rsidP="00CF2E7C">
            <w:pPr>
              <w:rPr>
                <w:rFonts w:cstheme="minorHAnsi"/>
              </w:rPr>
            </w:pPr>
            <w:r w:rsidRPr="009C4D10">
              <w:rPr>
                <w:rFonts w:cstheme="minorHAnsi"/>
                <w:lang w:val="en-SG"/>
              </w:rPr>
              <w:t> </w:t>
            </w:r>
            <w:r w:rsidRPr="009C4D10">
              <w:rPr>
                <w:rFonts w:cstheme="minorHAnsi"/>
              </w:rPr>
              <w:t> </w:t>
            </w:r>
            <w:r w:rsidR="002E67A5">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6B11DE6" w:rsidR="00FE0EA5" w:rsidRPr="009C4D10" w:rsidRDefault="00FE0EA5" w:rsidP="00CF2E7C">
            <w:pPr>
              <w:rPr>
                <w:rFonts w:cstheme="minorHAnsi"/>
              </w:rPr>
            </w:pPr>
            <w:r w:rsidRPr="009C4D10">
              <w:rPr>
                <w:rFonts w:cstheme="minorHAnsi"/>
                <w:lang w:val="en-SG"/>
              </w:rPr>
              <w:t> </w:t>
            </w:r>
            <w:r w:rsidRPr="009C4D10">
              <w:rPr>
                <w:rFonts w:cstheme="minorHAnsi"/>
              </w:rPr>
              <w:t> </w:t>
            </w:r>
            <w:r w:rsidR="009E726F">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08599018"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6FE1E7AD"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51C364CE" w:rsidR="00FE0EA5" w:rsidRPr="009C4D10" w:rsidRDefault="00FE0EA5" w:rsidP="00CF2E7C">
            <w:pPr>
              <w:rPr>
                <w:rFonts w:cstheme="minorHAnsi"/>
              </w:rPr>
            </w:pPr>
            <w:r w:rsidRPr="009C4D10">
              <w:rPr>
                <w:rFonts w:cstheme="minorHAnsi"/>
                <w:lang w:val="en-SG"/>
              </w:rPr>
              <w:t> </w:t>
            </w:r>
            <w:r w:rsidRPr="009C4D10">
              <w:rPr>
                <w:rFonts w:cstheme="minorHAnsi"/>
              </w:rPr>
              <w:t> </w:t>
            </w:r>
            <w:r w:rsidR="009E726F">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524890D" w:rsidR="00FE0EA5" w:rsidRPr="009C4D10" w:rsidRDefault="00FE0EA5" w:rsidP="00CF2E7C">
            <w:pPr>
              <w:rPr>
                <w:rFonts w:cstheme="minorHAnsi"/>
              </w:rPr>
            </w:pPr>
            <w:r w:rsidRPr="009C4D10">
              <w:rPr>
                <w:rFonts w:cstheme="minorHAnsi"/>
                <w:lang w:val="en-SG"/>
              </w:rPr>
              <w:t> </w:t>
            </w:r>
            <w:r w:rsidRPr="009C4D10">
              <w:rPr>
                <w:rFonts w:cstheme="minorHAnsi"/>
              </w:rPr>
              <w:t> </w:t>
            </w:r>
            <w:r w:rsidR="009E726F">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46A90499" w:rsidR="00FE0EA5" w:rsidRPr="009C4D10" w:rsidRDefault="00FE0EA5" w:rsidP="00CF2E7C">
            <w:pPr>
              <w:rPr>
                <w:rFonts w:cstheme="minorHAnsi"/>
              </w:rPr>
            </w:pPr>
            <w:r w:rsidRPr="009C4D10">
              <w:rPr>
                <w:rFonts w:cstheme="minorHAnsi"/>
                <w:lang w:val="en-SG"/>
              </w:rPr>
              <w:t> </w:t>
            </w:r>
            <w:r w:rsidRPr="009C4D10">
              <w:rPr>
                <w:rFonts w:cstheme="minorHAnsi"/>
              </w:rPr>
              <w:t> </w:t>
            </w:r>
            <w:r w:rsidR="009E726F">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B2A2052" w:rsidR="00FE0EA5" w:rsidRPr="009C4D10" w:rsidRDefault="00FE0EA5" w:rsidP="00CF2E7C">
            <w:pPr>
              <w:rPr>
                <w:rFonts w:cstheme="minorHAnsi"/>
              </w:rPr>
            </w:pPr>
            <w:r w:rsidRPr="009C4D10">
              <w:rPr>
                <w:rFonts w:cstheme="minorHAnsi"/>
              </w:rPr>
              <w:t>  </w:t>
            </w:r>
            <w:r w:rsidR="00F67857">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AF24716"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A7132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ECE093" w14:textId="77777777" w:rsidR="00C75B10" w:rsidRDefault="00C75B10" w:rsidP="00874E39">
      <w:r>
        <w:separator/>
      </w:r>
    </w:p>
  </w:endnote>
  <w:endnote w:type="continuationSeparator" w:id="0">
    <w:p w14:paraId="52522D81" w14:textId="77777777" w:rsidR="00C75B10" w:rsidRDefault="00C75B10" w:rsidP="00874E39">
      <w:r>
        <w:continuationSeparator/>
      </w:r>
    </w:p>
  </w:endnote>
  <w:endnote w:type="continuationNotice" w:id="1">
    <w:p w14:paraId="1D0BFA55" w14:textId="77777777" w:rsidR="00C75B10" w:rsidRDefault="00C75B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3482EC" w14:textId="77777777" w:rsidR="00C75B10" w:rsidRDefault="00C75B10" w:rsidP="00874E39">
      <w:r>
        <w:separator/>
      </w:r>
    </w:p>
  </w:footnote>
  <w:footnote w:type="continuationSeparator" w:id="0">
    <w:p w14:paraId="74D50D54" w14:textId="77777777" w:rsidR="00C75B10" w:rsidRDefault="00C75B10" w:rsidP="00874E39">
      <w:r>
        <w:continuationSeparator/>
      </w:r>
    </w:p>
  </w:footnote>
  <w:footnote w:type="continuationNotice" w:id="1">
    <w:p w14:paraId="799DABE5" w14:textId="77777777" w:rsidR="00C75B10" w:rsidRDefault="00C75B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0B13C9"/>
    <w:multiLevelType w:val="multilevel"/>
    <w:tmpl w:val="52562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E204C41"/>
    <w:multiLevelType w:val="multilevel"/>
    <w:tmpl w:val="3B801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F3109B6"/>
    <w:multiLevelType w:val="multilevel"/>
    <w:tmpl w:val="7C486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AA2610A"/>
    <w:multiLevelType w:val="multilevel"/>
    <w:tmpl w:val="08109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E3E6AF3"/>
    <w:multiLevelType w:val="multilevel"/>
    <w:tmpl w:val="02C49BB0"/>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imes New Roman" w:hAnsi="Calibri" w:cs="Calibri"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42588554">
    <w:abstractNumId w:val="1"/>
  </w:num>
  <w:num w:numId="2" w16cid:durableId="318391343">
    <w:abstractNumId w:val="2"/>
  </w:num>
  <w:num w:numId="3" w16cid:durableId="580681460">
    <w:abstractNumId w:val="0"/>
  </w:num>
  <w:num w:numId="4" w16cid:durableId="594479955">
    <w:abstractNumId w:val="5"/>
  </w:num>
  <w:num w:numId="5" w16cid:durableId="1450012166">
    <w:abstractNumId w:val="4"/>
  </w:num>
  <w:num w:numId="6" w16cid:durableId="1794254330">
    <w:abstractNumId w:val="6"/>
  </w:num>
  <w:num w:numId="7" w16cid:durableId="1805387392">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449"/>
    <w:rsid w:val="00000B16"/>
    <w:rsid w:val="00001065"/>
    <w:rsid w:val="00001A40"/>
    <w:rsid w:val="0000250A"/>
    <w:rsid w:val="00002A50"/>
    <w:rsid w:val="00002B86"/>
    <w:rsid w:val="00004B5F"/>
    <w:rsid w:val="00004ED7"/>
    <w:rsid w:val="00005046"/>
    <w:rsid w:val="00005205"/>
    <w:rsid w:val="000057E1"/>
    <w:rsid w:val="00006B96"/>
    <w:rsid w:val="00006DFB"/>
    <w:rsid w:val="00006E38"/>
    <w:rsid w:val="00007D08"/>
    <w:rsid w:val="00010011"/>
    <w:rsid w:val="00010E13"/>
    <w:rsid w:val="00011409"/>
    <w:rsid w:val="0001245C"/>
    <w:rsid w:val="00012CE9"/>
    <w:rsid w:val="000147A5"/>
    <w:rsid w:val="00015A57"/>
    <w:rsid w:val="00016AF3"/>
    <w:rsid w:val="00016FF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E5C"/>
    <w:rsid w:val="000403CE"/>
    <w:rsid w:val="000405EB"/>
    <w:rsid w:val="00040F2E"/>
    <w:rsid w:val="00040F48"/>
    <w:rsid w:val="000410AA"/>
    <w:rsid w:val="00041BB2"/>
    <w:rsid w:val="00042406"/>
    <w:rsid w:val="00042518"/>
    <w:rsid w:val="000428FA"/>
    <w:rsid w:val="00043ADB"/>
    <w:rsid w:val="000449A7"/>
    <w:rsid w:val="000463AE"/>
    <w:rsid w:val="00046864"/>
    <w:rsid w:val="00046B6B"/>
    <w:rsid w:val="00047A6C"/>
    <w:rsid w:val="00047A9C"/>
    <w:rsid w:val="00050BDF"/>
    <w:rsid w:val="0005126C"/>
    <w:rsid w:val="000515AA"/>
    <w:rsid w:val="000526BB"/>
    <w:rsid w:val="000528C0"/>
    <w:rsid w:val="00052CA3"/>
    <w:rsid w:val="00053103"/>
    <w:rsid w:val="00053968"/>
    <w:rsid w:val="00055495"/>
    <w:rsid w:val="000555DB"/>
    <w:rsid w:val="00057CEE"/>
    <w:rsid w:val="0006062B"/>
    <w:rsid w:val="000607C0"/>
    <w:rsid w:val="000609A8"/>
    <w:rsid w:val="000609F5"/>
    <w:rsid w:val="00061CCB"/>
    <w:rsid w:val="00062223"/>
    <w:rsid w:val="00062526"/>
    <w:rsid w:val="00064195"/>
    <w:rsid w:val="00064C0C"/>
    <w:rsid w:val="00064FDB"/>
    <w:rsid w:val="00065A4A"/>
    <w:rsid w:val="0006692A"/>
    <w:rsid w:val="00066993"/>
    <w:rsid w:val="00066E3A"/>
    <w:rsid w:val="00067899"/>
    <w:rsid w:val="00067E05"/>
    <w:rsid w:val="000702AA"/>
    <w:rsid w:val="000704DB"/>
    <w:rsid w:val="00071C1F"/>
    <w:rsid w:val="00073756"/>
    <w:rsid w:val="0007502A"/>
    <w:rsid w:val="00075B10"/>
    <w:rsid w:val="000765BF"/>
    <w:rsid w:val="00076EC3"/>
    <w:rsid w:val="000779A3"/>
    <w:rsid w:val="0008098E"/>
    <w:rsid w:val="00080D39"/>
    <w:rsid w:val="00083507"/>
    <w:rsid w:val="000844F5"/>
    <w:rsid w:val="00084827"/>
    <w:rsid w:val="000848E5"/>
    <w:rsid w:val="00084B66"/>
    <w:rsid w:val="0008541F"/>
    <w:rsid w:val="0008718B"/>
    <w:rsid w:val="0008744D"/>
    <w:rsid w:val="00087549"/>
    <w:rsid w:val="00090E3B"/>
    <w:rsid w:val="00091947"/>
    <w:rsid w:val="00091A8C"/>
    <w:rsid w:val="00091B67"/>
    <w:rsid w:val="00092534"/>
    <w:rsid w:val="00092E1C"/>
    <w:rsid w:val="00093CA9"/>
    <w:rsid w:val="000948C7"/>
    <w:rsid w:val="00095950"/>
    <w:rsid w:val="00096371"/>
    <w:rsid w:val="000966D3"/>
    <w:rsid w:val="000A0C3A"/>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1AC"/>
    <w:rsid w:val="000C52F1"/>
    <w:rsid w:val="000C6FD9"/>
    <w:rsid w:val="000D0592"/>
    <w:rsid w:val="000D1226"/>
    <w:rsid w:val="000D213B"/>
    <w:rsid w:val="000D223D"/>
    <w:rsid w:val="000D5049"/>
    <w:rsid w:val="000D5891"/>
    <w:rsid w:val="000D7158"/>
    <w:rsid w:val="000D727C"/>
    <w:rsid w:val="000D7472"/>
    <w:rsid w:val="000E0220"/>
    <w:rsid w:val="000E0404"/>
    <w:rsid w:val="000E14E6"/>
    <w:rsid w:val="000E1816"/>
    <w:rsid w:val="000E24C3"/>
    <w:rsid w:val="000E310E"/>
    <w:rsid w:val="000E3B7A"/>
    <w:rsid w:val="000E3B90"/>
    <w:rsid w:val="000E3D35"/>
    <w:rsid w:val="000E6110"/>
    <w:rsid w:val="000E68EC"/>
    <w:rsid w:val="000E6A6A"/>
    <w:rsid w:val="000E7A8A"/>
    <w:rsid w:val="000F4459"/>
    <w:rsid w:val="000F5E92"/>
    <w:rsid w:val="000F690C"/>
    <w:rsid w:val="000F6A41"/>
    <w:rsid w:val="000F6E3B"/>
    <w:rsid w:val="000F736C"/>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FF8"/>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6F8F"/>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C7F"/>
    <w:rsid w:val="00173D7C"/>
    <w:rsid w:val="0017449C"/>
    <w:rsid w:val="001749C3"/>
    <w:rsid w:val="00176011"/>
    <w:rsid w:val="00177520"/>
    <w:rsid w:val="00180289"/>
    <w:rsid w:val="00182288"/>
    <w:rsid w:val="00182646"/>
    <w:rsid w:val="00183170"/>
    <w:rsid w:val="00184609"/>
    <w:rsid w:val="00185C8C"/>
    <w:rsid w:val="001860B3"/>
    <w:rsid w:val="001904E6"/>
    <w:rsid w:val="00191059"/>
    <w:rsid w:val="001919D8"/>
    <w:rsid w:val="00192EC4"/>
    <w:rsid w:val="0019340B"/>
    <w:rsid w:val="001953A3"/>
    <w:rsid w:val="00196368"/>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3AE"/>
    <w:rsid w:val="001B60DE"/>
    <w:rsid w:val="001C008B"/>
    <w:rsid w:val="001C0769"/>
    <w:rsid w:val="001C20AF"/>
    <w:rsid w:val="001C239C"/>
    <w:rsid w:val="001C3435"/>
    <w:rsid w:val="001C3966"/>
    <w:rsid w:val="001C3A28"/>
    <w:rsid w:val="001C4700"/>
    <w:rsid w:val="001C5A18"/>
    <w:rsid w:val="001C5C5D"/>
    <w:rsid w:val="001C614E"/>
    <w:rsid w:val="001C669F"/>
    <w:rsid w:val="001D03D3"/>
    <w:rsid w:val="001D1453"/>
    <w:rsid w:val="001D1E48"/>
    <w:rsid w:val="001D1FF2"/>
    <w:rsid w:val="001D36D7"/>
    <w:rsid w:val="001D374C"/>
    <w:rsid w:val="001D3C97"/>
    <w:rsid w:val="001D5DD2"/>
    <w:rsid w:val="001D5F78"/>
    <w:rsid w:val="001D7A0B"/>
    <w:rsid w:val="001D7E76"/>
    <w:rsid w:val="001E19EF"/>
    <w:rsid w:val="001E1CEE"/>
    <w:rsid w:val="001E1D2E"/>
    <w:rsid w:val="001E366D"/>
    <w:rsid w:val="001E4215"/>
    <w:rsid w:val="001E4C73"/>
    <w:rsid w:val="001E5E96"/>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241"/>
    <w:rsid w:val="00204C4D"/>
    <w:rsid w:val="0020589D"/>
    <w:rsid w:val="00205D5A"/>
    <w:rsid w:val="002069B2"/>
    <w:rsid w:val="00206E20"/>
    <w:rsid w:val="00210E0F"/>
    <w:rsid w:val="00211851"/>
    <w:rsid w:val="002119B6"/>
    <w:rsid w:val="002122F2"/>
    <w:rsid w:val="0021408D"/>
    <w:rsid w:val="0021535C"/>
    <w:rsid w:val="0021603C"/>
    <w:rsid w:val="0021612E"/>
    <w:rsid w:val="0021729E"/>
    <w:rsid w:val="0022045D"/>
    <w:rsid w:val="00220F36"/>
    <w:rsid w:val="00222757"/>
    <w:rsid w:val="00222DFA"/>
    <w:rsid w:val="00222E01"/>
    <w:rsid w:val="0022414E"/>
    <w:rsid w:val="00224D9E"/>
    <w:rsid w:val="00226338"/>
    <w:rsid w:val="0023001C"/>
    <w:rsid w:val="002303CF"/>
    <w:rsid w:val="002317BC"/>
    <w:rsid w:val="00232931"/>
    <w:rsid w:val="00232DDB"/>
    <w:rsid w:val="002334D4"/>
    <w:rsid w:val="00233687"/>
    <w:rsid w:val="002338C8"/>
    <w:rsid w:val="0023504C"/>
    <w:rsid w:val="0023523E"/>
    <w:rsid w:val="002364F1"/>
    <w:rsid w:val="002365CB"/>
    <w:rsid w:val="002369A0"/>
    <w:rsid w:val="00236A64"/>
    <w:rsid w:val="00236EF9"/>
    <w:rsid w:val="00237EF0"/>
    <w:rsid w:val="00237F89"/>
    <w:rsid w:val="0024027A"/>
    <w:rsid w:val="002406C6"/>
    <w:rsid w:val="00240CE1"/>
    <w:rsid w:val="00241257"/>
    <w:rsid w:val="00242839"/>
    <w:rsid w:val="002439FD"/>
    <w:rsid w:val="00244207"/>
    <w:rsid w:val="00246630"/>
    <w:rsid w:val="00247DE7"/>
    <w:rsid w:val="002500FA"/>
    <w:rsid w:val="00250ED8"/>
    <w:rsid w:val="00250F54"/>
    <w:rsid w:val="0025129B"/>
    <w:rsid w:val="00252A3C"/>
    <w:rsid w:val="0025449C"/>
    <w:rsid w:val="002552C9"/>
    <w:rsid w:val="002566BD"/>
    <w:rsid w:val="0025765F"/>
    <w:rsid w:val="00257732"/>
    <w:rsid w:val="002609FD"/>
    <w:rsid w:val="00263F21"/>
    <w:rsid w:val="00264A5C"/>
    <w:rsid w:val="00264CBC"/>
    <w:rsid w:val="0026588F"/>
    <w:rsid w:val="0026642F"/>
    <w:rsid w:val="002679A5"/>
    <w:rsid w:val="0027067C"/>
    <w:rsid w:val="00270A4D"/>
    <w:rsid w:val="00272D9A"/>
    <w:rsid w:val="00273122"/>
    <w:rsid w:val="002737EF"/>
    <w:rsid w:val="00274335"/>
    <w:rsid w:val="00274864"/>
    <w:rsid w:val="00274B22"/>
    <w:rsid w:val="00277FC5"/>
    <w:rsid w:val="00284ADD"/>
    <w:rsid w:val="00285088"/>
    <w:rsid w:val="00285DA7"/>
    <w:rsid w:val="00286683"/>
    <w:rsid w:val="00286FE0"/>
    <w:rsid w:val="002878A1"/>
    <w:rsid w:val="002912CD"/>
    <w:rsid w:val="00295770"/>
    <w:rsid w:val="002958EF"/>
    <w:rsid w:val="00295DDD"/>
    <w:rsid w:val="00296362"/>
    <w:rsid w:val="002968A6"/>
    <w:rsid w:val="00296D90"/>
    <w:rsid w:val="0029703E"/>
    <w:rsid w:val="002A0239"/>
    <w:rsid w:val="002A16E3"/>
    <w:rsid w:val="002A1860"/>
    <w:rsid w:val="002A1997"/>
    <w:rsid w:val="002A1DD1"/>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BDB"/>
    <w:rsid w:val="002C5E2F"/>
    <w:rsid w:val="002C6925"/>
    <w:rsid w:val="002C75E1"/>
    <w:rsid w:val="002C77E1"/>
    <w:rsid w:val="002D22F6"/>
    <w:rsid w:val="002D2A95"/>
    <w:rsid w:val="002D3C0E"/>
    <w:rsid w:val="002D3EA4"/>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7A5"/>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BDC"/>
    <w:rsid w:val="00327A45"/>
    <w:rsid w:val="003310EC"/>
    <w:rsid w:val="00331C00"/>
    <w:rsid w:val="00331F3B"/>
    <w:rsid w:val="00334282"/>
    <w:rsid w:val="003363CC"/>
    <w:rsid w:val="0033659B"/>
    <w:rsid w:val="0033727F"/>
    <w:rsid w:val="00340521"/>
    <w:rsid w:val="003421A5"/>
    <w:rsid w:val="003423AA"/>
    <w:rsid w:val="00343665"/>
    <w:rsid w:val="003436E5"/>
    <w:rsid w:val="00343937"/>
    <w:rsid w:val="00344B03"/>
    <w:rsid w:val="00345B1A"/>
    <w:rsid w:val="00346D03"/>
    <w:rsid w:val="00346E67"/>
    <w:rsid w:val="003473CB"/>
    <w:rsid w:val="00347515"/>
    <w:rsid w:val="003510A0"/>
    <w:rsid w:val="003514EB"/>
    <w:rsid w:val="00352152"/>
    <w:rsid w:val="003525D5"/>
    <w:rsid w:val="00353C12"/>
    <w:rsid w:val="003540A1"/>
    <w:rsid w:val="003544E0"/>
    <w:rsid w:val="00357003"/>
    <w:rsid w:val="003577A4"/>
    <w:rsid w:val="003578CE"/>
    <w:rsid w:val="00357B9E"/>
    <w:rsid w:val="003607BE"/>
    <w:rsid w:val="0036091A"/>
    <w:rsid w:val="00360C57"/>
    <w:rsid w:val="00360F12"/>
    <w:rsid w:val="00360F22"/>
    <w:rsid w:val="00360F42"/>
    <w:rsid w:val="003618D4"/>
    <w:rsid w:val="00362AF9"/>
    <w:rsid w:val="00362B1D"/>
    <w:rsid w:val="00362D60"/>
    <w:rsid w:val="00363218"/>
    <w:rsid w:val="00363320"/>
    <w:rsid w:val="003634F2"/>
    <w:rsid w:val="0036363F"/>
    <w:rsid w:val="003636B2"/>
    <w:rsid w:val="003640A2"/>
    <w:rsid w:val="003647F4"/>
    <w:rsid w:val="0036671B"/>
    <w:rsid w:val="003676DE"/>
    <w:rsid w:val="0036779C"/>
    <w:rsid w:val="00372AEE"/>
    <w:rsid w:val="00374229"/>
    <w:rsid w:val="0037453B"/>
    <w:rsid w:val="00375CD6"/>
    <w:rsid w:val="00375D49"/>
    <w:rsid w:val="003762A4"/>
    <w:rsid w:val="003770DA"/>
    <w:rsid w:val="00377281"/>
    <w:rsid w:val="0037E466"/>
    <w:rsid w:val="00380B4F"/>
    <w:rsid w:val="003811C3"/>
    <w:rsid w:val="003814F6"/>
    <w:rsid w:val="003817C1"/>
    <w:rsid w:val="00381CDC"/>
    <w:rsid w:val="00381CF2"/>
    <w:rsid w:val="00381E8A"/>
    <w:rsid w:val="00381FD3"/>
    <w:rsid w:val="00384F2A"/>
    <w:rsid w:val="00385566"/>
    <w:rsid w:val="00386B53"/>
    <w:rsid w:val="0038785C"/>
    <w:rsid w:val="0039010E"/>
    <w:rsid w:val="00390B82"/>
    <w:rsid w:val="00390EB0"/>
    <w:rsid w:val="0039223F"/>
    <w:rsid w:val="00392F82"/>
    <w:rsid w:val="0039353D"/>
    <w:rsid w:val="00393773"/>
    <w:rsid w:val="003937AD"/>
    <w:rsid w:val="00393BA9"/>
    <w:rsid w:val="0039625A"/>
    <w:rsid w:val="003A0C73"/>
    <w:rsid w:val="003A144F"/>
    <w:rsid w:val="003A2976"/>
    <w:rsid w:val="003A2E5E"/>
    <w:rsid w:val="003A3F81"/>
    <w:rsid w:val="003A410A"/>
    <w:rsid w:val="003A4A9F"/>
    <w:rsid w:val="003A52E3"/>
    <w:rsid w:val="003A5B03"/>
    <w:rsid w:val="003B0628"/>
    <w:rsid w:val="003B30AD"/>
    <w:rsid w:val="003B3C0F"/>
    <w:rsid w:val="003B4DD6"/>
    <w:rsid w:val="003B4F81"/>
    <w:rsid w:val="003B539A"/>
    <w:rsid w:val="003B5B6C"/>
    <w:rsid w:val="003B66F6"/>
    <w:rsid w:val="003B7854"/>
    <w:rsid w:val="003C0D00"/>
    <w:rsid w:val="003C16DA"/>
    <w:rsid w:val="003C3138"/>
    <w:rsid w:val="003C524E"/>
    <w:rsid w:val="003C5BA2"/>
    <w:rsid w:val="003C5DF8"/>
    <w:rsid w:val="003D17C7"/>
    <w:rsid w:val="003D1B49"/>
    <w:rsid w:val="003D1CF3"/>
    <w:rsid w:val="003D207B"/>
    <w:rsid w:val="003D244B"/>
    <w:rsid w:val="003D2F57"/>
    <w:rsid w:val="003D4927"/>
    <w:rsid w:val="003D4F6F"/>
    <w:rsid w:val="003D5104"/>
    <w:rsid w:val="003D5204"/>
    <w:rsid w:val="003D56A4"/>
    <w:rsid w:val="003D6DA5"/>
    <w:rsid w:val="003E037B"/>
    <w:rsid w:val="003E1CE7"/>
    <w:rsid w:val="003E38C7"/>
    <w:rsid w:val="003E43FE"/>
    <w:rsid w:val="003E7DD6"/>
    <w:rsid w:val="003F1282"/>
    <w:rsid w:val="003F1C8E"/>
    <w:rsid w:val="003F1E87"/>
    <w:rsid w:val="003F256E"/>
    <w:rsid w:val="003F2B00"/>
    <w:rsid w:val="003F2E77"/>
    <w:rsid w:val="003F338D"/>
    <w:rsid w:val="003F39C3"/>
    <w:rsid w:val="003F4908"/>
    <w:rsid w:val="003F5B6F"/>
    <w:rsid w:val="003F67F5"/>
    <w:rsid w:val="003F680F"/>
    <w:rsid w:val="00400800"/>
    <w:rsid w:val="00401477"/>
    <w:rsid w:val="00401843"/>
    <w:rsid w:val="00401A53"/>
    <w:rsid w:val="004024D0"/>
    <w:rsid w:val="00404119"/>
    <w:rsid w:val="00404453"/>
    <w:rsid w:val="00405D8B"/>
    <w:rsid w:val="00406643"/>
    <w:rsid w:val="004100EB"/>
    <w:rsid w:val="00410170"/>
    <w:rsid w:val="00410853"/>
    <w:rsid w:val="00410FCF"/>
    <w:rsid w:val="00413B91"/>
    <w:rsid w:val="0041424B"/>
    <w:rsid w:val="00414CFC"/>
    <w:rsid w:val="00415C1C"/>
    <w:rsid w:val="00415F83"/>
    <w:rsid w:val="0041618A"/>
    <w:rsid w:val="00416554"/>
    <w:rsid w:val="00416675"/>
    <w:rsid w:val="004205C2"/>
    <w:rsid w:val="00421BA4"/>
    <w:rsid w:val="004222DF"/>
    <w:rsid w:val="004228AA"/>
    <w:rsid w:val="00425A06"/>
    <w:rsid w:val="00425FEF"/>
    <w:rsid w:val="00426565"/>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B1C"/>
    <w:rsid w:val="00452F13"/>
    <w:rsid w:val="00453488"/>
    <w:rsid w:val="004557A1"/>
    <w:rsid w:val="00455E1B"/>
    <w:rsid w:val="00460A6D"/>
    <w:rsid w:val="00461552"/>
    <w:rsid w:val="00462A37"/>
    <w:rsid w:val="00463C5E"/>
    <w:rsid w:val="00463D40"/>
    <w:rsid w:val="00464C5E"/>
    <w:rsid w:val="0046509D"/>
    <w:rsid w:val="00465B8D"/>
    <w:rsid w:val="00465BE4"/>
    <w:rsid w:val="00467A1C"/>
    <w:rsid w:val="00470095"/>
    <w:rsid w:val="00470D19"/>
    <w:rsid w:val="004711F3"/>
    <w:rsid w:val="0047300F"/>
    <w:rsid w:val="00473D86"/>
    <w:rsid w:val="00474855"/>
    <w:rsid w:val="004768DF"/>
    <w:rsid w:val="00480247"/>
    <w:rsid w:val="00482C04"/>
    <w:rsid w:val="00483B35"/>
    <w:rsid w:val="00483D65"/>
    <w:rsid w:val="004843A7"/>
    <w:rsid w:val="00484663"/>
    <w:rsid w:val="00484720"/>
    <w:rsid w:val="00485B85"/>
    <w:rsid w:val="00486758"/>
    <w:rsid w:val="00486B53"/>
    <w:rsid w:val="00486C77"/>
    <w:rsid w:val="00487AFB"/>
    <w:rsid w:val="00490235"/>
    <w:rsid w:val="0049168C"/>
    <w:rsid w:val="004919CD"/>
    <w:rsid w:val="00492755"/>
    <w:rsid w:val="00493986"/>
    <w:rsid w:val="00493E0A"/>
    <w:rsid w:val="00494A74"/>
    <w:rsid w:val="00494B67"/>
    <w:rsid w:val="00496413"/>
    <w:rsid w:val="004A06B9"/>
    <w:rsid w:val="004A14A0"/>
    <w:rsid w:val="004A1B2A"/>
    <w:rsid w:val="004A1C8C"/>
    <w:rsid w:val="004A2174"/>
    <w:rsid w:val="004A3260"/>
    <w:rsid w:val="004A4C51"/>
    <w:rsid w:val="004A4E0A"/>
    <w:rsid w:val="004A54B3"/>
    <w:rsid w:val="004A6D34"/>
    <w:rsid w:val="004A7899"/>
    <w:rsid w:val="004A7CD9"/>
    <w:rsid w:val="004B0DE0"/>
    <w:rsid w:val="004B101C"/>
    <w:rsid w:val="004B1442"/>
    <w:rsid w:val="004B1458"/>
    <w:rsid w:val="004B1F6B"/>
    <w:rsid w:val="004B25C1"/>
    <w:rsid w:val="004B2D74"/>
    <w:rsid w:val="004B3C40"/>
    <w:rsid w:val="004B4203"/>
    <w:rsid w:val="004B666D"/>
    <w:rsid w:val="004B6EE5"/>
    <w:rsid w:val="004B739E"/>
    <w:rsid w:val="004B77AB"/>
    <w:rsid w:val="004C006D"/>
    <w:rsid w:val="004C20B7"/>
    <w:rsid w:val="004C3866"/>
    <w:rsid w:val="004C3A52"/>
    <w:rsid w:val="004C6739"/>
    <w:rsid w:val="004C70AC"/>
    <w:rsid w:val="004D2730"/>
    <w:rsid w:val="004D3416"/>
    <w:rsid w:val="004D5810"/>
    <w:rsid w:val="004D6484"/>
    <w:rsid w:val="004D785B"/>
    <w:rsid w:val="004D7C53"/>
    <w:rsid w:val="004E4F56"/>
    <w:rsid w:val="004E51B5"/>
    <w:rsid w:val="004F053A"/>
    <w:rsid w:val="004F0C55"/>
    <w:rsid w:val="004F24A6"/>
    <w:rsid w:val="004F276F"/>
    <w:rsid w:val="004F48E8"/>
    <w:rsid w:val="004F5354"/>
    <w:rsid w:val="004F6B4C"/>
    <w:rsid w:val="00501CCF"/>
    <w:rsid w:val="00502833"/>
    <w:rsid w:val="00502ABA"/>
    <w:rsid w:val="00502C8A"/>
    <w:rsid w:val="00502F7A"/>
    <w:rsid w:val="00504B4A"/>
    <w:rsid w:val="00505115"/>
    <w:rsid w:val="00505C53"/>
    <w:rsid w:val="00507978"/>
    <w:rsid w:val="0051025C"/>
    <w:rsid w:val="00511702"/>
    <w:rsid w:val="005120F3"/>
    <w:rsid w:val="00512D50"/>
    <w:rsid w:val="00512EA5"/>
    <w:rsid w:val="005133A4"/>
    <w:rsid w:val="00513425"/>
    <w:rsid w:val="0051416D"/>
    <w:rsid w:val="00514B44"/>
    <w:rsid w:val="005178CB"/>
    <w:rsid w:val="00517AB0"/>
    <w:rsid w:val="00517BD8"/>
    <w:rsid w:val="00520C52"/>
    <w:rsid w:val="00520CBB"/>
    <w:rsid w:val="00521BA0"/>
    <w:rsid w:val="00521C4F"/>
    <w:rsid w:val="00522477"/>
    <w:rsid w:val="00522989"/>
    <w:rsid w:val="00522F02"/>
    <w:rsid w:val="005231CE"/>
    <w:rsid w:val="00523BC9"/>
    <w:rsid w:val="00524D54"/>
    <w:rsid w:val="0052600B"/>
    <w:rsid w:val="00526617"/>
    <w:rsid w:val="00530553"/>
    <w:rsid w:val="00530958"/>
    <w:rsid w:val="0053172C"/>
    <w:rsid w:val="00532585"/>
    <w:rsid w:val="00532B66"/>
    <w:rsid w:val="00535734"/>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3B0"/>
    <w:rsid w:val="005576AE"/>
    <w:rsid w:val="00561537"/>
    <w:rsid w:val="00563224"/>
    <w:rsid w:val="00563432"/>
    <w:rsid w:val="00566FDB"/>
    <w:rsid w:val="00570082"/>
    <w:rsid w:val="00571BA3"/>
    <w:rsid w:val="005722D9"/>
    <w:rsid w:val="005733AF"/>
    <w:rsid w:val="00574C66"/>
    <w:rsid w:val="005756C9"/>
    <w:rsid w:val="005758ED"/>
    <w:rsid w:val="00575D67"/>
    <w:rsid w:val="00576C68"/>
    <w:rsid w:val="00576ED8"/>
    <w:rsid w:val="005774C5"/>
    <w:rsid w:val="00580679"/>
    <w:rsid w:val="0058109E"/>
    <w:rsid w:val="00582798"/>
    <w:rsid w:val="00582995"/>
    <w:rsid w:val="0058346D"/>
    <w:rsid w:val="00584EE1"/>
    <w:rsid w:val="00586A0A"/>
    <w:rsid w:val="00586A79"/>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11A"/>
    <w:rsid w:val="005A54A2"/>
    <w:rsid w:val="005A5613"/>
    <w:rsid w:val="005A76C9"/>
    <w:rsid w:val="005B0AD2"/>
    <w:rsid w:val="005B355B"/>
    <w:rsid w:val="005B4539"/>
    <w:rsid w:val="005B56EF"/>
    <w:rsid w:val="005C327C"/>
    <w:rsid w:val="005C4420"/>
    <w:rsid w:val="005C5681"/>
    <w:rsid w:val="005C6A1D"/>
    <w:rsid w:val="005C71E0"/>
    <w:rsid w:val="005C765C"/>
    <w:rsid w:val="005C7DF6"/>
    <w:rsid w:val="005D015C"/>
    <w:rsid w:val="005D02C9"/>
    <w:rsid w:val="005D16E1"/>
    <w:rsid w:val="005D55BE"/>
    <w:rsid w:val="005D7265"/>
    <w:rsid w:val="005D7C89"/>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305"/>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C80"/>
    <w:rsid w:val="0062673D"/>
    <w:rsid w:val="00626B40"/>
    <w:rsid w:val="00630326"/>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1ED8"/>
    <w:rsid w:val="006422ED"/>
    <w:rsid w:val="006450DB"/>
    <w:rsid w:val="0064585A"/>
    <w:rsid w:val="00646CCB"/>
    <w:rsid w:val="00647D9B"/>
    <w:rsid w:val="00651DBE"/>
    <w:rsid w:val="006529EC"/>
    <w:rsid w:val="00652C0B"/>
    <w:rsid w:val="00653F30"/>
    <w:rsid w:val="00654950"/>
    <w:rsid w:val="0065587F"/>
    <w:rsid w:val="00655BD9"/>
    <w:rsid w:val="00655FF7"/>
    <w:rsid w:val="006561EB"/>
    <w:rsid w:val="006562BF"/>
    <w:rsid w:val="00656A7C"/>
    <w:rsid w:val="0066041A"/>
    <w:rsid w:val="006621B6"/>
    <w:rsid w:val="00662657"/>
    <w:rsid w:val="006636CE"/>
    <w:rsid w:val="00663D94"/>
    <w:rsid w:val="00663E75"/>
    <w:rsid w:val="00664677"/>
    <w:rsid w:val="00666CB6"/>
    <w:rsid w:val="00671138"/>
    <w:rsid w:val="00671EA4"/>
    <w:rsid w:val="00672B8B"/>
    <w:rsid w:val="006736BC"/>
    <w:rsid w:val="006746D5"/>
    <w:rsid w:val="0067532A"/>
    <w:rsid w:val="00675752"/>
    <w:rsid w:val="006770B7"/>
    <w:rsid w:val="006801E4"/>
    <w:rsid w:val="00683A9D"/>
    <w:rsid w:val="00683DB5"/>
    <w:rsid w:val="00685A4F"/>
    <w:rsid w:val="006868D1"/>
    <w:rsid w:val="006878AC"/>
    <w:rsid w:val="00690B2A"/>
    <w:rsid w:val="00691553"/>
    <w:rsid w:val="006936EF"/>
    <w:rsid w:val="006943E9"/>
    <w:rsid w:val="00695F64"/>
    <w:rsid w:val="00696548"/>
    <w:rsid w:val="00696D68"/>
    <w:rsid w:val="006A00E0"/>
    <w:rsid w:val="006A103A"/>
    <w:rsid w:val="006A2168"/>
    <w:rsid w:val="006A21C6"/>
    <w:rsid w:val="006A308E"/>
    <w:rsid w:val="006A3518"/>
    <w:rsid w:val="006A4C24"/>
    <w:rsid w:val="006A4C9F"/>
    <w:rsid w:val="006A5F20"/>
    <w:rsid w:val="006A63B5"/>
    <w:rsid w:val="006B07E5"/>
    <w:rsid w:val="006B0C0B"/>
    <w:rsid w:val="006B2C46"/>
    <w:rsid w:val="006B4FC8"/>
    <w:rsid w:val="006B6168"/>
    <w:rsid w:val="006B61C2"/>
    <w:rsid w:val="006B7709"/>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271"/>
    <w:rsid w:val="006D0F88"/>
    <w:rsid w:val="006D18C0"/>
    <w:rsid w:val="006D261A"/>
    <w:rsid w:val="006D2944"/>
    <w:rsid w:val="006D2FA4"/>
    <w:rsid w:val="006D3391"/>
    <w:rsid w:val="006D43AA"/>
    <w:rsid w:val="006D4C70"/>
    <w:rsid w:val="006D5605"/>
    <w:rsid w:val="006E114C"/>
    <w:rsid w:val="006E18FD"/>
    <w:rsid w:val="006E23C1"/>
    <w:rsid w:val="006E43A6"/>
    <w:rsid w:val="006E5C5F"/>
    <w:rsid w:val="006E5EE5"/>
    <w:rsid w:val="006E6B58"/>
    <w:rsid w:val="006E7195"/>
    <w:rsid w:val="006E7DC6"/>
    <w:rsid w:val="006E7EF0"/>
    <w:rsid w:val="006F0E83"/>
    <w:rsid w:val="006F13BA"/>
    <w:rsid w:val="006F1A8E"/>
    <w:rsid w:val="006F2FC8"/>
    <w:rsid w:val="006F344F"/>
    <w:rsid w:val="006F3CBF"/>
    <w:rsid w:val="006F531C"/>
    <w:rsid w:val="006F53B6"/>
    <w:rsid w:val="006F7123"/>
    <w:rsid w:val="0070013E"/>
    <w:rsid w:val="007004F1"/>
    <w:rsid w:val="00702413"/>
    <w:rsid w:val="00702929"/>
    <w:rsid w:val="00702E5A"/>
    <w:rsid w:val="00703034"/>
    <w:rsid w:val="007032D7"/>
    <w:rsid w:val="007055F4"/>
    <w:rsid w:val="00705948"/>
    <w:rsid w:val="00705ADE"/>
    <w:rsid w:val="007066F4"/>
    <w:rsid w:val="00707D5E"/>
    <w:rsid w:val="00707F76"/>
    <w:rsid w:val="00711F61"/>
    <w:rsid w:val="007130D4"/>
    <w:rsid w:val="007140B4"/>
    <w:rsid w:val="00714103"/>
    <w:rsid w:val="00714E43"/>
    <w:rsid w:val="00717296"/>
    <w:rsid w:val="00717C33"/>
    <w:rsid w:val="007201B1"/>
    <w:rsid w:val="007241F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8C1"/>
    <w:rsid w:val="0074291C"/>
    <w:rsid w:val="00742D5F"/>
    <w:rsid w:val="00743313"/>
    <w:rsid w:val="007437F3"/>
    <w:rsid w:val="00744521"/>
    <w:rsid w:val="007449EE"/>
    <w:rsid w:val="00744BC0"/>
    <w:rsid w:val="007455F9"/>
    <w:rsid w:val="00747DA6"/>
    <w:rsid w:val="00750A02"/>
    <w:rsid w:val="00752CD3"/>
    <w:rsid w:val="00753427"/>
    <w:rsid w:val="0075345B"/>
    <w:rsid w:val="0075419A"/>
    <w:rsid w:val="00754C24"/>
    <w:rsid w:val="007557DF"/>
    <w:rsid w:val="0075609B"/>
    <w:rsid w:val="00756E62"/>
    <w:rsid w:val="007600D1"/>
    <w:rsid w:val="007615D2"/>
    <w:rsid w:val="00763045"/>
    <w:rsid w:val="007635C3"/>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E7F"/>
    <w:rsid w:val="00782ABB"/>
    <w:rsid w:val="00782B03"/>
    <w:rsid w:val="00783F43"/>
    <w:rsid w:val="00783F69"/>
    <w:rsid w:val="0078610D"/>
    <w:rsid w:val="007866CF"/>
    <w:rsid w:val="00786AC9"/>
    <w:rsid w:val="00786EC4"/>
    <w:rsid w:val="007908CC"/>
    <w:rsid w:val="00790F01"/>
    <w:rsid w:val="00791ED5"/>
    <w:rsid w:val="00792AC3"/>
    <w:rsid w:val="007936B2"/>
    <w:rsid w:val="007936C6"/>
    <w:rsid w:val="007939C4"/>
    <w:rsid w:val="0079428D"/>
    <w:rsid w:val="0079489F"/>
    <w:rsid w:val="00794D7C"/>
    <w:rsid w:val="00795F60"/>
    <w:rsid w:val="007963A0"/>
    <w:rsid w:val="00796DBC"/>
    <w:rsid w:val="00797678"/>
    <w:rsid w:val="007976D7"/>
    <w:rsid w:val="007A2006"/>
    <w:rsid w:val="007A24F7"/>
    <w:rsid w:val="007A316E"/>
    <w:rsid w:val="007A426C"/>
    <w:rsid w:val="007A5D75"/>
    <w:rsid w:val="007A6D5E"/>
    <w:rsid w:val="007A725A"/>
    <w:rsid w:val="007A746E"/>
    <w:rsid w:val="007A7701"/>
    <w:rsid w:val="007B1CB8"/>
    <w:rsid w:val="007B2322"/>
    <w:rsid w:val="007B25C8"/>
    <w:rsid w:val="007B3452"/>
    <w:rsid w:val="007B4EF3"/>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3D9"/>
    <w:rsid w:val="007C77AA"/>
    <w:rsid w:val="007D33C4"/>
    <w:rsid w:val="007D3472"/>
    <w:rsid w:val="007D366D"/>
    <w:rsid w:val="007D4EBE"/>
    <w:rsid w:val="007D529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730"/>
    <w:rsid w:val="007E7A25"/>
    <w:rsid w:val="007F0C64"/>
    <w:rsid w:val="007F1507"/>
    <w:rsid w:val="007F4B4B"/>
    <w:rsid w:val="007F51CC"/>
    <w:rsid w:val="007F6B42"/>
    <w:rsid w:val="007F6DD7"/>
    <w:rsid w:val="007F71BD"/>
    <w:rsid w:val="007F7D9C"/>
    <w:rsid w:val="008017F9"/>
    <w:rsid w:val="00802A4B"/>
    <w:rsid w:val="00804575"/>
    <w:rsid w:val="008047E1"/>
    <w:rsid w:val="00804BBD"/>
    <w:rsid w:val="00804EC7"/>
    <w:rsid w:val="00805459"/>
    <w:rsid w:val="008063B5"/>
    <w:rsid w:val="00806435"/>
    <w:rsid w:val="00806AB6"/>
    <w:rsid w:val="00806C4F"/>
    <w:rsid w:val="00811FC6"/>
    <w:rsid w:val="0081210B"/>
    <w:rsid w:val="0081265C"/>
    <w:rsid w:val="0081313B"/>
    <w:rsid w:val="00813843"/>
    <w:rsid w:val="00813A3A"/>
    <w:rsid w:val="00813E00"/>
    <w:rsid w:val="00815729"/>
    <w:rsid w:val="00815AAB"/>
    <w:rsid w:val="00816D92"/>
    <w:rsid w:val="00816F1B"/>
    <w:rsid w:val="00817086"/>
    <w:rsid w:val="00820D9F"/>
    <w:rsid w:val="00822032"/>
    <w:rsid w:val="008247E4"/>
    <w:rsid w:val="0082488A"/>
    <w:rsid w:val="00826250"/>
    <w:rsid w:val="0082674B"/>
    <w:rsid w:val="008273C0"/>
    <w:rsid w:val="00827412"/>
    <w:rsid w:val="008279D8"/>
    <w:rsid w:val="00830EC2"/>
    <w:rsid w:val="00831667"/>
    <w:rsid w:val="008318AE"/>
    <w:rsid w:val="00831C3E"/>
    <w:rsid w:val="008331E9"/>
    <w:rsid w:val="00833B6E"/>
    <w:rsid w:val="00833F13"/>
    <w:rsid w:val="00833FB6"/>
    <w:rsid w:val="00834370"/>
    <w:rsid w:val="008354C6"/>
    <w:rsid w:val="00835A06"/>
    <w:rsid w:val="00836174"/>
    <w:rsid w:val="008366B9"/>
    <w:rsid w:val="00836AFC"/>
    <w:rsid w:val="008377D4"/>
    <w:rsid w:val="00840208"/>
    <w:rsid w:val="00840D64"/>
    <w:rsid w:val="0084197D"/>
    <w:rsid w:val="00842886"/>
    <w:rsid w:val="008432F5"/>
    <w:rsid w:val="008434EB"/>
    <w:rsid w:val="008455E5"/>
    <w:rsid w:val="0084684C"/>
    <w:rsid w:val="008472B1"/>
    <w:rsid w:val="00847A19"/>
    <w:rsid w:val="00850568"/>
    <w:rsid w:val="0085060B"/>
    <w:rsid w:val="00850F36"/>
    <w:rsid w:val="008510EC"/>
    <w:rsid w:val="00851476"/>
    <w:rsid w:val="00853253"/>
    <w:rsid w:val="00854B57"/>
    <w:rsid w:val="00854CE2"/>
    <w:rsid w:val="0085591B"/>
    <w:rsid w:val="008569FA"/>
    <w:rsid w:val="008577E3"/>
    <w:rsid w:val="00860325"/>
    <w:rsid w:val="00860CA9"/>
    <w:rsid w:val="00861D43"/>
    <w:rsid w:val="00862AB1"/>
    <w:rsid w:val="00862EB9"/>
    <w:rsid w:val="008636DF"/>
    <w:rsid w:val="008642FE"/>
    <w:rsid w:val="008650EB"/>
    <w:rsid w:val="00867609"/>
    <w:rsid w:val="0087096F"/>
    <w:rsid w:val="008709CF"/>
    <w:rsid w:val="00872A9A"/>
    <w:rsid w:val="008732CE"/>
    <w:rsid w:val="0087393B"/>
    <w:rsid w:val="008747C8"/>
    <w:rsid w:val="008749D0"/>
    <w:rsid w:val="00874E39"/>
    <w:rsid w:val="0087646E"/>
    <w:rsid w:val="008766C1"/>
    <w:rsid w:val="0087755E"/>
    <w:rsid w:val="0087794C"/>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BD1"/>
    <w:rsid w:val="0089120B"/>
    <w:rsid w:val="008915CB"/>
    <w:rsid w:val="00891DBD"/>
    <w:rsid w:val="0089355A"/>
    <w:rsid w:val="00895F10"/>
    <w:rsid w:val="00896A1E"/>
    <w:rsid w:val="00897600"/>
    <w:rsid w:val="008A0461"/>
    <w:rsid w:val="008A093D"/>
    <w:rsid w:val="008A1DDE"/>
    <w:rsid w:val="008A207F"/>
    <w:rsid w:val="008A345E"/>
    <w:rsid w:val="008A4685"/>
    <w:rsid w:val="008A50AD"/>
    <w:rsid w:val="008B0564"/>
    <w:rsid w:val="008B0F60"/>
    <w:rsid w:val="008B0F8A"/>
    <w:rsid w:val="008B2418"/>
    <w:rsid w:val="008B4536"/>
    <w:rsid w:val="008B54DF"/>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2BD"/>
    <w:rsid w:val="008D2B18"/>
    <w:rsid w:val="008D2F3E"/>
    <w:rsid w:val="008D2FA8"/>
    <w:rsid w:val="008D45C5"/>
    <w:rsid w:val="008D5150"/>
    <w:rsid w:val="008D54CE"/>
    <w:rsid w:val="008D710F"/>
    <w:rsid w:val="008D78E4"/>
    <w:rsid w:val="008E1EEF"/>
    <w:rsid w:val="008E3BCF"/>
    <w:rsid w:val="008E4B2E"/>
    <w:rsid w:val="008E540F"/>
    <w:rsid w:val="008E55CB"/>
    <w:rsid w:val="008E59EB"/>
    <w:rsid w:val="008E6AE1"/>
    <w:rsid w:val="008E760C"/>
    <w:rsid w:val="008F27A6"/>
    <w:rsid w:val="008F31B3"/>
    <w:rsid w:val="008F3241"/>
    <w:rsid w:val="008F32F0"/>
    <w:rsid w:val="008F520A"/>
    <w:rsid w:val="008F6A58"/>
    <w:rsid w:val="008F6F09"/>
    <w:rsid w:val="00900BE0"/>
    <w:rsid w:val="0090170E"/>
    <w:rsid w:val="009017B1"/>
    <w:rsid w:val="00901BF4"/>
    <w:rsid w:val="00901C62"/>
    <w:rsid w:val="00901DCB"/>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0E1"/>
    <w:rsid w:val="00932230"/>
    <w:rsid w:val="00932267"/>
    <w:rsid w:val="0093344C"/>
    <w:rsid w:val="009338F2"/>
    <w:rsid w:val="00933F3C"/>
    <w:rsid w:val="00934657"/>
    <w:rsid w:val="009352AE"/>
    <w:rsid w:val="009370E9"/>
    <w:rsid w:val="00937D9B"/>
    <w:rsid w:val="00940E65"/>
    <w:rsid w:val="0094115B"/>
    <w:rsid w:val="0094346A"/>
    <w:rsid w:val="009441E9"/>
    <w:rsid w:val="00946262"/>
    <w:rsid w:val="009462FE"/>
    <w:rsid w:val="00946B7A"/>
    <w:rsid w:val="00946D94"/>
    <w:rsid w:val="00946E98"/>
    <w:rsid w:val="009471BC"/>
    <w:rsid w:val="00947D8F"/>
    <w:rsid w:val="00950525"/>
    <w:rsid w:val="00950AB0"/>
    <w:rsid w:val="00950B68"/>
    <w:rsid w:val="00951BBE"/>
    <w:rsid w:val="0095260A"/>
    <w:rsid w:val="00952AB2"/>
    <w:rsid w:val="00952FEB"/>
    <w:rsid w:val="009536CE"/>
    <w:rsid w:val="00953E75"/>
    <w:rsid w:val="009556EA"/>
    <w:rsid w:val="00955BFF"/>
    <w:rsid w:val="00956390"/>
    <w:rsid w:val="009571C4"/>
    <w:rsid w:val="0095736B"/>
    <w:rsid w:val="00957502"/>
    <w:rsid w:val="0096057E"/>
    <w:rsid w:val="00960F14"/>
    <w:rsid w:val="009612D3"/>
    <w:rsid w:val="00962064"/>
    <w:rsid w:val="009621ED"/>
    <w:rsid w:val="00962F14"/>
    <w:rsid w:val="00963A39"/>
    <w:rsid w:val="00963DC5"/>
    <w:rsid w:val="009649F8"/>
    <w:rsid w:val="00965006"/>
    <w:rsid w:val="00966139"/>
    <w:rsid w:val="00966160"/>
    <w:rsid w:val="00966C8D"/>
    <w:rsid w:val="0097030B"/>
    <w:rsid w:val="00970B9E"/>
    <w:rsid w:val="00970C82"/>
    <w:rsid w:val="00971C0E"/>
    <w:rsid w:val="00974581"/>
    <w:rsid w:val="009745EE"/>
    <w:rsid w:val="00976106"/>
    <w:rsid w:val="00976B54"/>
    <w:rsid w:val="00977578"/>
    <w:rsid w:val="00977BA5"/>
    <w:rsid w:val="009805DC"/>
    <w:rsid w:val="00981000"/>
    <w:rsid w:val="009818E7"/>
    <w:rsid w:val="00981AD6"/>
    <w:rsid w:val="0098226E"/>
    <w:rsid w:val="00984732"/>
    <w:rsid w:val="00984D24"/>
    <w:rsid w:val="00984DBA"/>
    <w:rsid w:val="0098621E"/>
    <w:rsid w:val="009868E2"/>
    <w:rsid w:val="00991124"/>
    <w:rsid w:val="009919E5"/>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B75"/>
    <w:rsid w:val="009B2D9B"/>
    <w:rsid w:val="009B6F1E"/>
    <w:rsid w:val="009B761C"/>
    <w:rsid w:val="009B7EAD"/>
    <w:rsid w:val="009C00B1"/>
    <w:rsid w:val="009C0467"/>
    <w:rsid w:val="009C1A3E"/>
    <w:rsid w:val="009C2808"/>
    <w:rsid w:val="009C2DDC"/>
    <w:rsid w:val="009C38BC"/>
    <w:rsid w:val="009C397E"/>
    <w:rsid w:val="009C3C1D"/>
    <w:rsid w:val="009C4798"/>
    <w:rsid w:val="009C4A32"/>
    <w:rsid w:val="009C4D10"/>
    <w:rsid w:val="009C58BD"/>
    <w:rsid w:val="009C5B4F"/>
    <w:rsid w:val="009C5CDD"/>
    <w:rsid w:val="009C67FA"/>
    <w:rsid w:val="009C6906"/>
    <w:rsid w:val="009C74D9"/>
    <w:rsid w:val="009D0852"/>
    <w:rsid w:val="009D1847"/>
    <w:rsid w:val="009D1954"/>
    <w:rsid w:val="009D1AFD"/>
    <w:rsid w:val="009D3783"/>
    <w:rsid w:val="009D43A7"/>
    <w:rsid w:val="009D5403"/>
    <w:rsid w:val="009D59A5"/>
    <w:rsid w:val="009D7337"/>
    <w:rsid w:val="009D7CB0"/>
    <w:rsid w:val="009E133B"/>
    <w:rsid w:val="009E1E61"/>
    <w:rsid w:val="009E21B4"/>
    <w:rsid w:val="009E3D03"/>
    <w:rsid w:val="009E3D96"/>
    <w:rsid w:val="009E40D3"/>
    <w:rsid w:val="009E4263"/>
    <w:rsid w:val="009E59CD"/>
    <w:rsid w:val="009E5F98"/>
    <w:rsid w:val="009E6317"/>
    <w:rsid w:val="009E726F"/>
    <w:rsid w:val="009E7C10"/>
    <w:rsid w:val="009F3542"/>
    <w:rsid w:val="009F4B49"/>
    <w:rsid w:val="009F56B4"/>
    <w:rsid w:val="009F5822"/>
    <w:rsid w:val="009F676A"/>
    <w:rsid w:val="009F7316"/>
    <w:rsid w:val="00A02AF3"/>
    <w:rsid w:val="00A035AB"/>
    <w:rsid w:val="00A04C9D"/>
    <w:rsid w:val="00A04DB8"/>
    <w:rsid w:val="00A050A2"/>
    <w:rsid w:val="00A05CFC"/>
    <w:rsid w:val="00A064CE"/>
    <w:rsid w:val="00A0773E"/>
    <w:rsid w:val="00A07FB5"/>
    <w:rsid w:val="00A118D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364"/>
    <w:rsid w:val="00A301E4"/>
    <w:rsid w:val="00A31198"/>
    <w:rsid w:val="00A31807"/>
    <w:rsid w:val="00A3183E"/>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076"/>
    <w:rsid w:val="00A6137C"/>
    <w:rsid w:val="00A615A6"/>
    <w:rsid w:val="00A623D0"/>
    <w:rsid w:val="00A631EB"/>
    <w:rsid w:val="00A64B84"/>
    <w:rsid w:val="00A6655D"/>
    <w:rsid w:val="00A67A94"/>
    <w:rsid w:val="00A711B3"/>
    <w:rsid w:val="00A71328"/>
    <w:rsid w:val="00A71C2B"/>
    <w:rsid w:val="00A72E82"/>
    <w:rsid w:val="00A76423"/>
    <w:rsid w:val="00A76FE5"/>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6EA5"/>
    <w:rsid w:val="00AB0830"/>
    <w:rsid w:val="00AB2CCC"/>
    <w:rsid w:val="00AB4F2C"/>
    <w:rsid w:val="00AB64F8"/>
    <w:rsid w:val="00AB7236"/>
    <w:rsid w:val="00AC4700"/>
    <w:rsid w:val="00AC6ECF"/>
    <w:rsid w:val="00AC7B6B"/>
    <w:rsid w:val="00AD1216"/>
    <w:rsid w:val="00AD1B0C"/>
    <w:rsid w:val="00AD1BC7"/>
    <w:rsid w:val="00AD361E"/>
    <w:rsid w:val="00AD4477"/>
    <w:rsid w:val="00AD4F51"/>
    <w:rsid w:val="00AD5285"/>
    <w:rsid w:val="00AD54D3"/>
    <w:rsid w:val="00AD70E0"/>
    <w:rsid w:val="00AE0028"/>
    <w:rsid w:val="00AE00FE"/>
    <w:rsid w:val="00AE0451"/>
    <w:rsid w:val="00AE0803"/>
    <w:rsid w:val="00AE0ADB"/>
    <w:rsid w:val="00AE1EB8"/>
    <w:rsid w:val="00AE2662"/>
    <w:rsid w:val="00AE3CBD"/>
    <w:rsid w:val="00AE5D21"/>
    <w:rsid w:val="00AE7C5F"/>
    <w:rsid w:val="00AF08A8"/>
    <w:rsid w:val="00AF08AE"/>
    <w:rsid w:val="00AF2019"/>
    <w:rsid w:val="00AF26B7"/>
    <w:rsid w:val="00AF30FD"/>
    <w:rsid w:val="00AF3FC6"/>
    <w:rsid w:val="00AF4B5F"/>
    <w:rsid w:val="00AF4C36"/>
    <w:rsid w:val="00AF5B6E"/>
    <w:rsid w:val="00AF79AE"/>
    <w:rsid w:val="00B006E5"/>
    <w:rsid w:val="00B00CFD"/>
    <w:rsid w:val="00B01374"/>
    <w:rsid w:val="00B01F74"/>
    <w:rsid w:val="00B02343"/>
    <w:rsid w:val="00B03475"/>
    <w:rsid w:val="00B03E4A"/>
    <w:rsid w:val="00B04049"/>
    <w:rsid w:val="00B0479E"/>
    <w:rsid w:val="00B048EF"/>
    <w:rsid w:val="00B05B53"/>
    <w:rsid w:val="00B0643B"/>
    <w:rsid w:val="00B065CB"/>
    <w:rsid w:val="00B068ED"/>
    <w:rsid w:val="00B069CE"/>
    <w:rsid w:val="00B072EF"/>
    <w:rsid w:val="00B1013D"/>
    <w:rsid w:val="00B1077E"/>
    <w:rsid w:val="00B114FD"/>
    <w:rsid w:val="00B1161B"/>
    <w:rsid w:val="00B119ED"/>
    <w:rsid w:val="00B12278"/>
    <w:rsid w:val="00B12EFD"/>
    <w:rsid w:val="00B131A4"/>
    <w:rsid w:val="00B13712"/>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9AD"/>
    <w:rsid w:val="00B32231"/>
    <w:rsid w:val="00B35E99"/>
    <w:rsid w:val="00B3613C"/>
    <w:rsid w:val="00B3764F"/>
    <w:rsid w:val="00B41334"/>
    <w:rsid w:val="00B43080"/>
    <w:rsid w:val="00B431B1"/>
    <w:rsid w:val="00B43E73"/>
    <w:rsid w:val="00B4464A"/>
    <w:rsid w:val="00B44FFE"/>
    <w:rsid w:val="00B45AE1"/>
    <w:rsid w:val="00B460A9"/>
    <w:rsid w:val="00B4642E"/>
    <w:rsid w:val="00B4729B"/>
    <w:rsid w:val="00B47460"/>
    <w:rsid w:val="00B50D6B"/>
    <w:rsid w:val="00B50F25"/>
    <w:rsid w:val="00B5110E"/>
    <w:rsid w:val="00B534D5"/>
    <w:rsid w:val="00B536E6"/>
    <w:rsid w:val="00B54876"/>
    <w:rsid w:val="00B56945"/>
    <w:rsid w:val="00B572AA"/>
    <w:rsid w:val="00B610C2"/>
    <w:rsid w:val="00B61B6F"/>
    <w:rsid w:val="00B61D29"/>
    <w:rsid w:val="00B62F6C"/>
    <w:rsid w:val="00B634F2"/>
    <w:rsid w:val="00B6579F"/>
    <w:rsid w:val="00B65F11"/>
    <w:rsid w:val="00B673AC"/>
    <w:rsid w:val="00B6777F"/>
    <w:rsid w:val="00B720BA"/>
    <w:rsid w:val="00B726ED"/>
    <w:rsid w:val="00B72FDF"/>
    <w:rsid w:val="00B733B0"/>
    <w:rsid w:val="00B745B3"/>
    <w:rsid w:val="00B74F7D"/>
    <w:rsid w:val="00B76EAD"/>
    <w:rsid w:val="00B802FC"/>
    <w:rsid w:val="00B80E01"/>
    <w:rsid w:val="00B81D1E"/>
    <w:rsid w:val="00B826A0"/>
    <w:rsid w:val="00B82E77"/>
    <w:rsid w:val="00B82FEF"/>
    <w:rsid w:val="00B84428"/>
    <w:rsid w:val="00B84909"/>
    <w:rsid w:val="00B855E0"/>
    <w:rsid w:val="00B87C89"/>
    <w:rsid w:val="00B90D29"/>
    <w:rsid w:val="00B90F5B"/>
    <w:rsid w:val="00B9130E"/>
    <w:rsid w:val="00B91B0A"/>
    <w:rsid w:val="00B923AC"/>
    <w:rsid w:val="00B93871"/>
    <w:rsid w:val="00B93EA9"/>
    <w:rsid w:val="00B944C1"/>
    <w:rsid w:val="00B9495C"/>
    <w:rsid w:val="00B94A0E"/>
    <w:rsid w:val="00B95827"/>
    <w:rsid w:val="00B95988"/>
    <w:rsid w:val="00B97C22"/>
    <w:rsid w:val="00BA01DD"/>
    <w:rsid w:val="00BA0765"/>
    <w:rsid w:val="00BA08E0"/>
    <w:rsid w:val="00BA118E"/>
    <w:rsid w:val="00BA1D39"/>
    <w:rsid w:val="00BA3247"/>
    <w:rsid w:val="00BA4481"/>
    <w:rsid w:val="00BA4FFC"/>
    <w:rsid w:val="00BA5207"/>
    <w:rsid w:val="00BA5A30"/>
    <w:rsid w:val="00BA6260"/>
    <w:rsid w:val="00BA62BE"/>
    <w:rsid w:val="00BA6901"/>
    <w:rsid w:val="00BA72DC"/>
    <w:rsid w:val="00BA76F5"/>
    <w:rsid w:val="00BA7825"/>
    <w:rsid w:val="00BA7960"/>
    <w:rsid w:val="00BA7F63"/>
    <w:rsid w:val="00BB017D"/>
    <w:rsid w:val="00BB0CCF"/>
    <w:rsid w:val="00BB3989"/>
    <w:rsid w:val="00BB44CD"/>
    <w:rsid w:val="00BB58AA"/>
    <w:rsid w:val="00BB598D"/>
    <w:rsid w:val="00BB667C"/>
    <w:rsid w:val="00BB6D17"/>
    <w:rsid w:val="00BB7964"/>
    <w:rsid w:val="00BB7AAC"/>
    <w:rsid w:val="00BC01E5"/>
    <w:rsid w:val="00BC0309"/>
    <w:rsid w:val="00BC1037"/>
    <w:rsid w:val="00BC2F0B"/>
    <w:rsid w:val="00BC3206"/>
    <w:rsid w:val="00BC4832"/>
    <w:rsid w:val="00BC5451"/>
    <w:rsid w:val="00BC5744"/>
    <w:rsid w:val="00BC5B8A"/>
    <w:rsid w:val="00BC72B5"/>
    <w:rsid w:val="00BD1613"/>
    <w:rsid w:val="00BD3AB4"/>
    <w:rsid w:val="00BD5A8B"/>
    <w:rsid w:val="00BD6932"/>
    <w:rsid w:val="00BD6D24"/>
    <w:rsid w:val="00BE049B"/>
    <w:rsid w:val="00BE0825"/>
    <w:rsid w:val="00BE13CB"/>
    <w:rsid w:val="00BE1F9E"/>
    <w:rsid w:val="00BE2557"/>
    <w:rsid w:val="00BE2BF8"/>
    <w:rsid w:val="00BE3B1E"/>
    <w:rsid w:val="00BE46F4"/>
    <w:rsid w:val="00BE4F54"/>
    <w:rsid w:val="00BE5116"/>
    <w:rsid w:val="00BE525E"/>
    <w:rsid w:val="00BE5C59"/>
    <w:rsid w:val="00BE627E"/>
    <w:rsid w:val="00BE71DD"/>
    <w:rsid w:val="00BE7CB2"/>
    <w:rsid w:val="00BF20B8"/>
    <w:rsid w:val="00BF2BCA"/>
    <w:rsid w:val="00BF4357"/>
    <w:rsid w:val="00BF5C7E"/>
    <w:rsid w:val="00BF5CAB"/>
    <w:rsid w:val="00BF6293"/>
    <w:rsid w:val="00BF6E4C"/>
    <w:rsid w:val="00BF71E9"/>
    <w:rsid w:val="00BF71F1"/>
    <w:rsid w:val="00BF76DF"/>
    <w:rsid w:val="00BF7CB5"/>
    <w:rsid w:val="00C0054F"/>
    <w:rsid w:val="00C01031"/>
    <w:rsid w:val="00C01384"/>
    <w:rsid w:val="00C01AF9"/>
    <w:rsid w:val="00C0274C"/>
    <w:rsid w:val="00C02F33"/>
    <w:rsid w:val="00C05DF0"/>
    <w:rsid w:val="00C0758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F2C"/>
    <w:rsid w:val="00C43124"/>
    <w:rsid w:val="00C43D9D"/>
    <w:rsid w:val="00C44721"/>
    <w:rsid w:val="00C44813"/>
    <w:rsid w:val="00C44B61"/>
    <w:rsid w:val="00C450A4"/>
    <w:rsid w:val="00C453A7"/>
    <w:rsid w:val="00C45B16"/>
    <w:rsid w:val="00C4670C"/>
    <w:rsid w:val="00C46FCF"/>
    <w:rsid w:val="00C4753A"/>
    <w:rsid w:val="00C512D5"/>
    <w:rsid w:val="00C51396"/>
    <w:rsid w:val="00C51B29"/>
    <w:rsid w:val="00C5205E"/>
    <w:rsid w:val="00C522AB"/>
    <w:rsid w:val="00C53BAC"/>
    <w:rsid w:val="00C55D72"/>
    <w:rsid w:val="00C56D45"/>
    <w:rsid w:val="00C57511"/>
    <w:rsid w:val="00C6146F"/>
    <w:rsid w:val="00C62AF0"/>
    <w:rsid w:val="00C62B0B"/>
    <w:rsid w:val="00C636BA"/>
    <w:rsid w:val="00C63A43"/>
    <w:rsid w:val="00C648D8"/>
    <w:rsid w:val="00C65DA8"/>
    <w:rsid w:val="00C6612A"/>
    <w:rsid w:val="00C6668B"/>
    <w:rsid w:val="00C666FB"/>
    <w:rsid w:val="00C667A6"/>
    <w:rsid w:val="00C66EE0"/>
    <w:rsid w:val="00C671B1"/>
    <w:rsid w:val="00C6780B"/>
    <w:rsid w:val="00C6D1CB"/>
    <w:rsid w:val="00C700B7"/>
    <w:rsid w:val="00C70434"/>
    <w:rsid w:val="00C71045"/>
    <w:rsid w:val="00C711D3"/>
    <w:rsid w:val="00C72ABB"/>
    <w:rsid w:val="00C72EC1"/>
    <w:rsid w:val="00C72FA9"/>
    <w:rsid w:val="00C73FAD"/>
    <w:rsid w:val="00C74636"/>
    <w:rsid w:val="00C74D69"/>
    <w:rsid w:val="00C75536"/>
    <w:rsid w:val="00C758F8"/>
    <w:rsid w:val="00C75B10"/>
    <w:rsid w:val="00C76B74"/>
    <w:rsid w:val="00C80B75"/>
    <w:rsid w:val="00C81DE5"/>
    <w:rsid w:val="00C82860"/>
    <w:rsid w:val="00C837C9"/>
    <w:rsid w:val="00C8396C"/>
    <w:rsid w:val="00C84F1D"/>
    <w:rsid w:val="00C85DD9"/>
    <w:rsid w:val="00C85F5A"/>
    <w:rsid w:val="00C8618D"/>
    <w:rsid w:val="00C86ADF"/>
    <w:rsid w:val="00C870C0"/>
    <w:rsid w:val="00C92887"/>
    <w:rsid w:val="00C93AD3"/>
    <w:rsid w:val="00C93F42"/>
    <w:rsid w:val="00C9418B"/>
    <w:rsid w:val="00C954B3"/>
    <w:rsid w:val="00C95D67"/>
    <w:rsid w:val="00C97222"/>
    <w:rsid w:val="00CA0DAE"/>
    <w:rsid w:val="00CA0E49"/>
    <w:rsid w:val="00CA1535"/>
    <w:rsid w:val="00CA2E31"/>
    <w:rsid w:val="00CA5087"/>
    <w:rsid w:val="00CA58EE"/>
    <w:rsid w:val="00CA7EEF"/>
    <w:rsid w:val="00CB1649"/>
    <w:rsid w:val="00CB179D"/>
    <w:rsid w:val="00CB3E5E"/>
    <w:rsid w:val="00CB4733"/>
    <w:rsid w:val="00CB4EBD"/>
    <w:rsid w:val="00CB6338"/>
    <w:rsid w:val="00CB668D"/>
    <w:rsid w:val="00CB76AA"/>
    <w:rsid w:val="00CB790E"/>
    <w:rsid w:val="00CC1407"/>
    <w:rsid w:val="00CC1CDC"/>
    <w:rsid w:val="00CC41FA"/>
    <w:rsid w:val="00CC450D"/>
    <w:rsid w:val="00CC4BCC"/>
    <w:rsid w:val="00CC4FFC"/>
    <w:rsid w:val="00CC5328"/>
    <w:rsid w:val="00CC6444"/>
    <w:rsid w:val="00CC77F9"/>
    <w:rsid w:val="00CC7CC0"/>
    <w:rsid w:val="00CD0735"/>
    <w:rsid w:val="00CD2EAA"/>
    <w:rsid w:val="00CD3D23"/>
    <w:rsid w:val="00CD423B"/>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72F"/>
    <w:rsid w:val="00CF79DA"/>
    <w:rsid w:val="00D004AD"/>
    <w:rsid w:val="00D01B92"/>
    <w:rsid w:val="00D02935"/>
    <w:rsid w:val="00D02C80"/>
    <w:rsid w:val="00D02FA1"/>
    <w:rsid w:val="00D056E9"/>
    <w:rsid w:val="00D07A89"/>
    <w:rsid w:val="00D10670"/>
    <w:rsid w:val="00D12870"/>
    <w:rsid w:val="00D132F0"/>
    <w:rsid w:val="00D13402"/>
    <w:rsid w:val="00D13DA1"/>
    <w:rsid w:val="00D1407E"/>
    <w:rsid w:val="00D147C0"/>
    <w:rsid w:val="00D14DD0"/>
    <w:rsid w:val="00D15332"/>
    <w:rsid w:val="00D15379"/>
    <w:rsid w:val="00D15775"/>
    <w:rsid w:val="00D15A0D"/>
    <w:rsid w:val="00D15E8F"/>
    <w:rsid w:val="00D166A9"/>
    <w:rsid w:val="00D16C1B"/>
    <w:rsid w:val="00D1763B"/>
    <w:rsid w:val="00D177DF"/>
    <w:rsid w:val="00D17FD2"/>
    <w:rsid w:val="00D20C74"/>
    <w:rsid w:val="00D2196F"/>
    <w:rsid w:val="00D21D15"/>
    <w:rsid w:val="00D23119"/>
    <w:rsid w:val="00D241D4"/>
    <w:rsid w:val="00D242DB"/>
    <w:rsid w:val="00D24A69"/>
    <w:rsid w:val="00D25520"/>
    <w:rsid w:val="00D25A1F"/>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0B0"/>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7A5"/>
    <w:rsid w:val="00D87651"/>
    <w:rsid w:val="00D9109A"/>
    <w:rsid w:val="00D91E79"/>
    <w:rsid w:val="00D91F15"/>
    <w:rsid w:val="00D93138"/>
    <w:rsid w:val="00D93C78"/>
    <w:rsid w:val="00D94152"/>
    <w:rsid w:val="00D94180"/>
    <w:rsid w:val="00D9431B"/>
    <w:rsid w:val="00D95B33"/>
    <w:rsid w:val="00D964E4"/>
    <w:rsid w:val="00D97224"/>
    <w:rsid w:val="00D978E4"/>
    <w:rsid w:val="00DA0910"/>
    <w:rsid w:val="00DA1743"/>
    <w:rsid w:val="00DA1E8C"/>
    <w:rsid w:val="00DA2273"/>
    <w:rsid w:val="00DA3B49"/>
    <w:rsid w:val="00DA416F"/>
    <w:rsid w:val="00DA420C"/>
    <w:rsid w:val="00DA6015"/>
    <w:rsid w:val="00DA63F5"/>
    <w:rsid w:val="00DA68EE"/>
    <w:rsid w:val="00DA6F09"/>
    <w:rsid w:val="00DA7A9F"/>
    <w:rsid w:val="00DA7F87"/>
    <w:rsid w:val="00DB02EB"/>
    <w:rsid w:val="00DB1960"/>
    <w:rsid w:val="00DB1E72"/>
    <w:rsid w:val="00DB2C4B"/>
    <w:rsid w:val="00DB2CAA"/>
    <w:rsid w:val="00DB4C6F"/>
    <w:rsid w:val="00DB5CB2"/>
    <w:rsid w:val="00DB61E7"/>
    <w:rsid w:val="00DB6C3C"/>
    <w:rsid w:val="00DC09FB"/>
    <w:rsid w:val="00DC11F8"/>
    <w:rsid w:val="00DC1649"/>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04F"/>
    <w:rsid w:val="00DF2285"/>
    <w:rsid w:val="00DF36D2"/>
    <w:rsid w:val="00DF3F6F"/>
    <w:rsid w:val="00DF4342"/>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2FC"/>
    <w:rsid w:val="00E224C8"/>
    <w:rsid w:val="00E23739"/>
    <w:rsid w:val="00E244AA"/>
    <w:rsid w:val="00E24527"/>
    <w:rsid w:val="00E24D9B"/>
    <w:rsid w:val="00E25259"/>
    <w:rsid w:val="00E25EAF"/>
    <w:rsid w:val="00E26760"/>
    <w:rsid w:val="00E321EB"/>
    <w:rsid w:val="00E32892"/>
    <w:rsid w:val="00E330BA"/>
    <w:rsid w:val="00E34B16"/>
    <w:rsid w:val="00E34DED"/>
    <w:rsid w:val="00E368E8"/>
    <w:rsid w:val="00E36923"/>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BE1"/>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363"/>
    <w:rsid w:val="00E7755C"/>
    <w:rsid w:val="00E81727"/>
    <w:rsid w:val="00E8221C"/>
    <w:rsid w:val="00E83D9D"/>
    <w:rsid w:val="00E83E48"/>
    <w:rsid w:val="00E84262"/>
    <w:rsid w:val="00E847B9"/>
    <w:rsid w:val="00E85E70"/>
    <w:rsid w:val="00E86E3F"/>
    <w:rsid w:val="00E87F57"/>
    <w:rsid w:val="00E911ED"/>
    <w:rsid w:val="00E913FD"/>
    <w:rsid w:val="00E91BCF"/>
    <w:rsid w:val="00E91D6F"/>
    <w:rsid w:val="00E9266B"/>
    <w:rsid w:val="00E929F9"/>
    <w:rsid w:val="00E93477"/>
    <w:rsid w:val="00E93807"/>
    <w:rsid w:val="00E94905"/>
    <w:rsid w:val="00E94AB0"/>
    <w:rsid w:val="00E95DD6"/>
    <w:rsid w:val="00E969D1"/>
    <w:rsid w:val="00E96BB7"/>
    <w:rsid w:val="00E97C37"/>
    <w:rsid w:val="00E97D2E"/>
    <w:rsid w:val="00EA0025"/>
    <w:rsid w:val="00EA0BA6"/>
    <w:rsid w:val="00EA1CEC"/>
    <w:rsid w:val="00EA1D6A"/>
    <w:rsid w:val="00EA38F1"/>
    <w:rsid w:val="00EA4912"/>
    <w:rsid w:val="00EA4E12"/>
    <w:rsid w:val="00EA52B9"/>
    <w:rsid w:val="00EA5D38"/>
    <w:rsid w:val="00EA65D9"/>
    <w:rsid w:val="00EA67B3"/>
    <w:rsid w:val="00EA734B"/>
    <w:rsid w:val="00EA7A7E"/>
    <w:rsid w:val="00EB1B42"/>
    <w:rsid w:val="00EB2081"/>
    <w:rsid w:val="00EB2852"/>
    <w:rsid w:val="00EB2E05"/>
    <w:rsid w:val="00EB348F"/>
    <w:rsid w:val="00EB39B5"/>
    <w:rsid w:val="00EB55BA"/>
    <w:rsid w:val="00EB7AF0"/>
    <w:rsid w:val="00EB7CFC"/>
    <w:rsid w:val="00EB7FED"/>
    <w:rsid w:val="00EC0583"/>
    <w:rsid w:val="00EC0612"/>
    <w:rsid w:val="00EC079D"/>
    <w:rsid w:val="00EC0AB2"/>
    <w:rsid w:val="00EC1C29"/>
    <w:rsid w:val="00EC1CD0"/>
    <w:rsid w:val="00EC24B4"/>
    <w:rsid w:val="00EC2AE7"/>
    <w:rsid w:val="00EC2EDF"/>
    <w:rsid w:val="00EC42A1"/>
    <w:rsid w:val="00EC523C"/>
    <w:rsid w:val="00EC675B"/>
    <w:rsid w:val="00EC7098"/>
    <w:rsid w:val="00ED095F"/>
    <w:rsid w:val="00ED1B8A"/>
    <w:rsid w:val="00ED24EC"/>
    <w:rsid w:val="00ED34A7"/>
    <w:rsid w:val="00ED5B83"/>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52B"/>
    <w:rsid w:val="00F13A6D"/>
    <w:rsid w:val="00F150F9"/>
    <w:rsid w:val="00F156A3"/>
    <w:rsid w:val="00F1597E"/>
    <w:rsid w:val="00F16329"/>
    <w:rsid w:val="00F17407"/>
    <w:rsid w:val="00F179A4"/>
    <w:rsid w:val="00F17DDA"/>
    <w:rsid w:val="00F21C87"/>
    <w:rsid w:val="00F21E1D"/>
    <w:rsid w:val="00F22B49"/>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32E"/>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69D"/>
    <w:rsid w:val="00F6292A"/>
    <w:rsid w:val="00F62C69"/>
    <w:rsid w:val="00F63214"/>
    <w:rsid w:val="00F632FB"/>
    <w:rsid w:val="00F63EEB"/>
    <w:rsid w:val="00F64C00"/>
    <w:rsid w:val="00F64DA9"/>
    <w:rsid w:val="00F65C81"/>
    <w:rsid w:val="00F67857"/>
    <w:rsid w:val="00F67EF3"/>
    <w:rsid w:val="00F704D9"/>
    <w:rsid w:val="00F70A0D"/>
    <w:rsid w:val="00F72732"/>
    <w:rsid w:val="00F74037"/>
    <w:rsid w:val="00F7455B"/>
    <w:rsid w:val="00F746AC"/>
    <w:rsid w:val="00F74B9D"/>
    <w:rsid w:val="00F75058"/>
    <w:rsid w:val="00F75726"/>
    <w:rsid w:val="00F7660F"/>
    <w:rsid w:val="00F768AD"/>
    <w:rsid w:val="00F76B75"/>
    <w:rsid w:val="00F77154"/>
    <w:rsid w:val="00F774EE"/>
    <w:rsid w:val="00F77EB8"/>
    <w:rsid w:val="00F8493A"/>
    <w:rsid w:val="00F8529D"/>
    <w:rsid w:val="00F86AAC"/>
    <w:rsid w:val="00F86D14"/>
    <w:rsid w:val="00F875F0"/>
    <w:rsid w:val="00F87716"/>
    <w:rsid w:val="00F87E26"/>
    <w:rsid w:val="00F909A2"/>
    <w:rsid w:val="00F90B02"/>
    <w:rsid w:val="00F921FF"/>
    <w:rsid w:val="00F92F1B"/>
    <w:rsid w:val="00F93E20"/>
    <w:rsid w:val="00F9442E"/>
    <w:rsid w:val="00F944F3"/>
    <w:rsid w:val="00F946F6"/>
    <w:rsid w:val="00F94F26"/>
    <w:rsid w:val="00F9516C"/>
    <w:rsid w:val="00F953E6"/>
    <w:rsid w:val="00F9576A"/>
    <w:rsid w:val="00F96F02"/>
    <w:rsid w:val="00F973EA"/>
    <w:rsid w:val="00F97EEE"/>
    <w:rsid w:val="00FA0392"/>
    <w:rsid w:val="00FA05CB"/>
    <w:rsid w:val="00FA0CF8"/>
    <w:rsid w:val="00FA119A"/>
    <w:rsid w:val="00FA2D54"/>
    <w:rsid w:val="00FA38D8"/>
    <w:rsid w:val="00FA4B8D"/>
    <w:rsid w:val="00FA6DED"/>
    <w:rsid w:val="00FA7467"/>
    <w:rsid w:val="00FA76DF"/>
    <w:rsid w:val="00FA78EA"/>
    <w:rsid w:val="00FB044E"/>
    <w:rsid w:val="00FB3DE7"/>
    <w:rsid w:val="00FB5A70"/>
    <w:rsid w:val="00FB782C"/>
    <w:rsid w:val="00FC0689"/>
    <w:rsid w:val="00FC13F0"/>
    <w:rsid w:val="00FC337B"/>
    <w:rsid w:val="00FC419C"/>
    <w:rsid w:val="00FC5AA7"/>
    <w:rsid w:val="00FC6E48"/>
    <w:rsid w:val="00FD1144"/>
    <w:rsid w:val="00FD234A"/>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F67D1D6C-2242-4F86-A5CF-150846F2D3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627777">
      <w:bodyDiv w:val="1"/>
      <w:marLeft w:val="0"/>
      <w:marRight w:val="0"/>
      <w:marTop w:val="0"/>
      <w:marBottom w:val="0"/>
      <w:divBdr>
        <w:top w:val="none" w:sz="0" w:space="0" w:color="auto"/>
        <w:left w:val="none" w:sz="0" w:space="0" w:color="auto"/>
        <w:bottom w:val="none" w:sz="0" w:space="0" w:color="auto"/>
        <w:right w:val="none" w:sz="0" w:space="0" w:color="auto"/>
      </w:divBdr>
    </w:div>
    <w:div w:id="106238674">
      <w:bodyDiv w:val="1"/>
      <w:marLeft w:val="0"/>
      <w:marRight w:val="0"/>
      <w:marTop w:val="0"/>
      <w:marBottom w:val="0"/>
      <w:divBdr>
        <w:top w:val="none" w:sz="0" w:space="0" w:color="auto"/>
        <w:left w:val="none" w:sz="0" w:space="0" w:color="auto"/>
        <w:bottom w:val="none" w:sz="0" w:space="0" w:color="auto"/>
        <w:right w:val="none" w:sz="0" w:space="0" w:color="auto"/>
      </w:divBdr>
      <w:divsChild>
        <w:div w:id="1233346166">
          <w:marLeft w:val="0"/>
          <w:marRight w:val="0"/>
          <w:marTop w:val="0"/>
          <w:marBottom w:val="0"/>
          <w:divBdr>
            <w:top w:val="none" w:sz="0" w:space="0" w:color="auto"/>
            <w:left w:val="none" w:sz="0" w:space="0" w:color="auto"/>
            <w:bottom w:val="none" w:sz="0" w:space="0" w:color="auto"/>
            <w:right w:val="none" w:sz="0" w:space="0" w:color="auto"/>
          </w:divBdr>
          <w:divsChild>
            <w:div w:id="331223299">
              <w:marLeft w:val="0"/>
              <w:marRight w:val="0"/>
              <w:marTop w:val="0"/>
              <w:marBottom w:val="0"/>
              <w:divBdr>
                <w:top w:val="none" w:sz="0" w:space="0" w:color="auto"/>
                <w:left w:val="none" w:sz="0" w:space="0" w:color="auto"/>
                <w:bottom w:val="none" w:sz="0" w:space="0" w:color="auto"/>
                <w:right w:val="none" w:sz="0" w:space="0" w:color="auto"/>
              </w:divBdr>
              <w:divsChild>
                <w:div w:id="751047054">
                  <w:marLeft w:val="0"/>
                  <w:marRight w:val="0"/>
                  <w:marTop w:val="0"/>
                  <w:marBottom w:val="0"/>
                  <w:divBdr>
                    <w:top w:val="none" w:sz="0" w:space="0" w:color="auto"/>
                    <w:left w:val="none" w:sz="0" w:space="0" w:color="auto"/>
                    <w:bottom w:val="none" w:sz="0" w:space="0" w:color="auto"/>
                    <w:right w:val="none" w:sz="0" w:space="0" w:color="auto"/>
                  </w:divBdr>
                  <w:divsChild>
                    <w:div w:id="68043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187796">
              <w:marLeft w:val="0"/>
              <w:marRight w:val="0"/>
              <w:marTop w:val="0"/>
              <w:marBottom w:val="0"/>
              <w:divBdr>
                <w:top w:val="none" w:sz="0" w:space="0" w:color="auto"/>
                <w:left w:val="none" w:sz="0" w:space="0" w:color="auto"/>
                <w:bottom w:val="none" w:sz="0" w:space="0" w:color="auto"/>
                <w:right w:val="none" w:sz="0" w:space="0" w:color="auto"/>
              </w:divBdr>
              <w:divsChild>
                <w:div w:id="1201895458">
                  <w:marLeft w:val="0"/>
                  <w:marRight w:val="0"/>
                  <w:marTop w:val="0"/>
                  <w:marBottom w:val="0"/>
                  <w:divBdr>
                    <w:top w:val="none" w:sz="0" w:space="0" w:color="auto"/>
                    <w:left w:val="none" w:sz="0" w:space="0" w:color="auto"/>
                    <w:bottom w:val="none" w:sz="0" w:space="0" w:color="auto"/>
                    <w:right w:val="none" w:sz="0" w:space="0" w:color="auto"/>
                  </w:divBdr>
                  <w:divsChild>
                    <w:div w:id="898781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687897">
          <w:marLeft w:val="0"/>
          <w:marRight w:val="0"/>
          <w:marTop w:val="0"/>
          <w:marBottom w:val="0"/>
          <w:divBdr>
            <w:top w:val="none" w:sz="0" w:space="0" w:color="auto"/>
            <w:left w:val="none" w:sz="0" w:space="0" w:color="auto"/>
            <w:bottom w:val="none" w:sz="0" w:space="0" w:color="auto"/>
            <w:right w:val="none" w:sz="0" w:space="0" w:color="auto"/>
          </w:divBdr>
          <w:divsChild>
            <w:div w:id="49880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8824817">
      <w:bodyDiv w:val="1"/>
      <w:marLeft w:val="0"/>
      <w:marRight w:val="0"/>
      <w:marTop w:val="0"/>
      <w:marBottom w:val="0"/>
      <w:divBdr>
        <w:top w:val="none" w:sz="0" w:space="0" w:color="auto"/>
        <w:left w:val="none" w:sz="0" w:space="0" w:color="auto"/>
        <w:bottom w:val="none" w:sz="0" w:space="0" w:color="auto"/>
        <w:right w:val="none" w:sz="0" w:space="0" w:color="auto"/>
      </w:divBdr>
      <w:divsChild>
        <w:div w:id="362289321">
          <w:marLeft w:val="0"/>
          <w:marRight w:val="0"/>
          <w:marTop w:val="0"/>
          <w:marBottom w:val="0"/>
          <w:divBdr>
            <w:top w:val="none" w:sz="0" w:space="0" w:color="auto"/>
            <w:left w:val="none" w:sz="0" w:space="0" w:color="auto"/>
            <w:bottom w:val="none" w:sz="0" w:space="0" w:color="auto"/>
            <w:right w:val="none" w:sz="0" w:space="0" w:color="auto"/>
          </w:divBdr>
          <w:divsChild>
            <w:div w:id="363137926">
              <w:marLeft w:val="0"/>
              <w:marRight w:val="0"/>
              <w:marTop w:val="0"/>
              <w:marBottom w:val="0"/>
              <w:divBdr>
                <w:top w:val="none" w:sz="0" w:space="0" w:color="auto"/>
                <w:left w:val="none" w:sz="0" w:space="0" w:color="auto"/>
                <w:bottom w:val="none" w:sz="0" w:space="0" w:color="auto"/>
                <w:right w:val="none" w:sz="0" w:space="0" w:color="auto"/>
              </w:divBdr>
              <w:divsChild>
                <w:div w:id="908492225">
                  <w:marLeft w:val="0"/>
                  <w:marRight w:val="0"/>
                  <w:marTop w:val="0"/>
                  <w:marBottom w:val="0"/>
                  <w:divBdr>
                    <w:top w:val="none" w:sz="0" w:space="0" w:color="auto"/>
                    <w:left w:val="none" w:sz="0" w:space="0" w:color="auto"/>
                    <w:bottom w:val="none" w:sz="0" w:space="0" w:color="auto"/>
                    <w:right w:val="none" w:sz="0" w:space="0" w:color="auto"/>
                  </w:divBdr>
                </w:div>
              </w:divsChild>
            </w:div>
            <w:div w:id="367799478">
              <w:marLeft w:val="0"/>
              <w:marRight w:val="0"/>
              <w:marTop w:val="0"/>
              <w:marBottom w:val="0"/>
              <w:divBdr>
                <w:top w:val="none" w:sz="0" w:space="0" w:color="auto"/>
                <w:left w:val="none" w:sz="0" w:space="0" w:color="auto"/>
                <w:bottom w:val="none" w:sz="0" w:space="0" w:color="auto"/>
                <w:right w:val="none" w:sz="0" w:space="0" w:color="auto"/>
              </w:divBdr>
              <w:divsChild>
                <w:div w:id="1200508">
                  <w:marLeft w:val="0"/>
                  <w:marRight w:val="0"/>
                  <w:marTop w:val="0"/>
                  <w:marBottom w:val="0"/>
                  <w:divBdr>
                    <w:top w:val="none" w:sz="0" w:space="0" w:color="auto"/>
                    <w:left w:val="none" w:sz="0" w:space="0" w:color="auto"/>
                    <w:bottom w:val="none" w:sz="0" w:space="0" w:color="auto"/>
                    <w:right w:val="none" w:sz="0" w:space="0" w:color="auto"/>
                  </w:divBdr>
                  <w:divsChild>
                    <w:div w:id="1689065170">
                      <w:marLeft w:val="0"/>
                      <w:marRight w:val="0"/>
                      <w:marTop w:val="0"/>
                      <w:marBottom w:val="0"/>
                      <w:divBdr>
                        <w:top w:val="none" w:sz="0" w:space="0" w:color="auto"/>
                        <w:left w:val="none" w:sz="0" w:space="0" w:color="auto"/>
                        <w:bottom w:val="none" w:sz="0" w:space="0" w:color="auto"/>
                        <w:right w:val="none" w:sz="0" w:space="0" w:color="auto"/>
                      </w:divBdr>
                      <w:divsChild>
                        <w:div w:id="190127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722675">
                  <w:marLeft w:val="0"/>
                  <w:marRight w:val="0"/>
                  <w:marTop w:val="0"/>
                  <w:marBottom w:val="0"/>
                  <w:divBdr>
                    <w:top w:val="none" w:sz="0" w:space="0" w:color="auto"/>
                    <w:left w:val="none" w:sz="0" w:space="0" w:color="auto"/>
                    <w:bottom w:val="none" w:sz="0" w:space="0" w:color="auto"/>
                    <w:right w:val="none" w:sz="0" w:space="0" w:color="auto"/>
                  </w:divBdr>
                  <w:divsChild>
                    <w:div w:id="449278070">
                      <w:marLeft w:val="0"/>
                      <w:marRight w:val="0"/>
                      <w:marTop w:val="0"/>
                      <w:marBottom w:val="0"/>
                      <w:divBdr>
                        <w:top w:val="none" w:sz="0" w:space="0" w:color="auto"/>
                        <w:left w:val="none" w:sz="0" w:space="0" w:color="auto"/>
                        <w:bottom w:val="none" w:sz="0" w:space="0" w:color="auto"/>
                        <w:right w:val="none" w:sz="0" w:space="0" w:color="auto"/>
                      </w:divBdr>
                      <w:divsChild>
                        <w:div w:id="107357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050119">
                  <w:marLeft w:val="0"/>
                  <w:marRight w:val="0"/>
                  <w:marTop w:val="0"/>
                  <w:marBottom w:val="0"/>
                  <w:divBdr>
                    <w:top w:val="none" w:sz="0" w:space="0" w:color="auto"/>
                    <w:left w:val="none" w:sz="0" w:space="0" w:color="auto"/>
                    <w:bottom w:val="none" w:sz="0" w:space="0" w:color="auto"/>
                    <w:right w:val="none" w:sz="0" w:space="0" w:color="auto"/>
                  </w:divBdr>
                  <w:divsChild>
                    <w:div w:id="817261320">
                      <w:marLeft w:val="0"/>
                      <w:marRight w:val="0"/>
                      <w:marTop w:val="0"/>
                      <w:marBottom w:val="0"/>
                      <w:divBdr>
                        <w:top w:val="none" w:sz="0" w:space="0" w:color="auto"/>
                        <w:left w:val="none" w:sz="0" w:space="0" w:color="auto"/>
                        <w:bottom w:val="none" w:sz="0" w:space="0" w:color="auto"/>
                        <w:right w:val="none" w:sz="0" w:space="0" w:color="auto"/>
                      </w:divBdr>
                      <w:divsChild>
                        <w:div w:id="185761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090503">
                  <w:marLeft w:val="0"/>
                  <w:marRight w:val="0"/>
                  <w:marTop w:val="0"/>
                  <w:marBottom w:val="0"/>
                  <w:divBdr>
                    <w:top w:val="none" w:sz="0" w:space="0" w:color="auto"/>
                    <w:left w:val="none" w:sz="0" w:space="0" w:color="auto"/>
                    <w:bottom w:val="none" w:sz="0" w:space="0" w:color="auto"/>
                    <w:right w:val="none" w:sz="0" w:space="0" w:color="auto"/>
                  </w:divBdr>
                  <w:divsChild>
                    <w:div w:id="2003579509">
                      <w:marLeft w:val="0"/>
                      <w:marRight w:val="0"/>
                      <w:marTop w:val="0"/>
                      <w:marBottom w:val="0"/>
                      <w:divBdr>
                        <w:top w:val="none" w:sz="0" w:space="0" w:color="auto"/>
                        <w:left w:val="none" w:sz="0" w:space="0" w:color="auto"/>
                        <w:bottom w:val="none" w:sz="0" w:space="0" w:color="auto"/>
                        <w:right w:val="none" w:sz="0" w:space="0" w:color="auto"/>
                      </w:divBdr>
                      <w:divsChild>
                        <w:div w:id="263609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963046">
              <w:marLeft w:val="0"/>
              <w:marRight w:val="0"/>
              <w:marTop w:val="0"/>
              <w:marBottom w:val="0"/>
              <w:divBdr>
                <w:top w:val="none" w:sz="0" w:space="0" w:color="auto"/>
                <w:left w:val="none" w:sz="0" w:space="0" w:color="auto"/>
                <w:bottom w:val="none" w:sz="0" w:space="0" w:color="auto"/>
                <w:right w:val="none" w:sz="0" w:space="0" w:color="auto"/>
              </w:divBdr>
              <w:divsChild>
                <w:div w:id="420489353">
                  <w:marLeft w:val="0"/>
                  <w:marRight w:val="0"/>
                  <w:marTop w:val="0"/>
                  <w:marBottom w:val="0"/>
                  <w:divBdr>
                    <w:top w:val="none" w:sz="0" w:space="0" w:color="auto"/>
                    <w:left w:val="none" w:sz="0" w:space="0" w:color="auto"/>
                    <w:bottom w:val="none" w:sz="0" w:space="0" w:color="auto"/>
                    <w:right w:val="none" w:sz="0" w:space="0" w:color="auto"/>
                  </w:divBdr>
                </w:div>
              </w:divsChild>
            </w:div>
            <w:div w:id="620841166">
              <w:marLeft w:val="0"/>
              <w:marRight w:val="0"/>
              <w:marTop w:val="0"/>
              <w:marBottom w:val="0"/>
              <w:divBdr>
                <w:top w:val="none" w:sz="0" w:space="0" w:color="auto"/>
                <w:left w:val="none" w:sz="0" w:space="0" w:color="auto"/>
                <w:bottom w:val="none" w:sz="0" w:space="0" w:color="auto"/>
                <w:right w:val="none" w:sz="0" w:space="0" w:color="auto"/>
              </w:divBdr>
              <w:divsChild>
                <w:div w:id="1542479476">
                  <w:marLeft w:val="0"/>
                  <w:marRight w:val="0"/>
                  <w:marTop w:val="0"/>
                  <w:marBottom w:val="0"/>
                  <w:divBdr>
                    <w:top w:val="none" w:sz="0" w:space="0" w:color="auto"/>
                    <w:left w:val="none" w:sz="0" w:space="0" w:color="auto"/>
                    <w:bottom w:val="none" w:sz="0" w:space="0" w:color="auto"/>
                    <w:right w:val="none" w:sz="0" w:space="0" w:color="auto"/>
                  </w:divBdr>
                </w:div>
              </w:divsChild>
            </w:div>
            <w:div w:id="1643151143">
              <w:marLeft w:val="0"/>
              <w:marRight w:val="0"/>
              <w:marTop w:val="0"/>
              <w:marBottom w:val="0"/>
              <w:divBdr>
                <w:top w:val="none" w:sz="0" w:space="0" w:color="auto"/>
                <w:left w:val="none" w:sz="0" w:space="0" w:color="auto"/>
                <w:bottom w:val="none" w:sz="0" w:space="0" w:color="auto"/>
                <w:right w:val="none" w:sz="0" w:space="0" w:color="auto"/>
              </w:divBdr>
              <w:divsChild>
                <w:div w:id="564417941">
                  <w:marLeft w:val="0"/>
                  <w:marRight w:val="0"/>
                  <w:marTop w:val="0"/>
                  <w:marBottom w:val="0"/>
                  <w:divBdr>
                    <w:top w:val="none" w:sz="0" w:space="0" w:color="auto"/>
                    <w:left w:val="none" w:sz="0" w:space="0" w:color="auto"/>
                    <w:bottom w:val="none" w:sz="0" w:space="0" w:color="auto"/>
                    <w:right w:val="none" w:sz="0" w:space="0" w:color="auto"/>
                  </w:divBdr>
                </w:div>
              </w:divsChild>
            </w:div>
            <w:div w:id="1794865896">
              <w:marLeft w:val="0"/>
              <w:marRight w:val="0"/>
              <w:marTop w:val="0"/>
              <w:marBottom w:val="0"/>
              <w:divBdr>
                <w:top w:val="none" w:sz="0" w:space="0" w:color="auto"/>
                <w:left w:val="none" w:sz="0" w:space="0" w:color="auto"/>
                <w:bottom w:val="none" w:sz="0" w:space="0" w:color="auto"/>
                <w:right w:val="none" w:sz="0" w:space="0" w:color="auto"/>
              </w:divBdr>
              <w:divsChild>
                <w:div w:id="133716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675666">
          <w:marLeft w:val="0"/>
          <w:marRight w:val="0"/>
          <w:marTop w:val="0"/>
          <w:marBottom w:val="0"/>
          <w:divBdr>
            <w:top w:val="none" w:sz="0" w:space="0" w:color="auto"/>
            <w:left w:val="none" w:sz="0" w:space="0" w:color="auto"/>
            <w:bottom w:val="none" w:sz="0" w:space="0" w:color="auto"/>
            <w:right w:val="none" w:sz="0" w:space="0" w:color="auto"/>
          </w:divBdr>
          <w:divsChild>
            <w:div w:id="136112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710922">
      <w:bodyDiv w:val="1"/>
      <w:marLeft w:val="0"/>
      <w:marRight w:val="0"/>
      <w:marTop w:val="0"/>
      <w:marBottom w:val="0"/>
      <w:divBdr>
        <w:top w:val="none" w:sz="0" w:space="0" w:color="auto"/>
        <w:left w:val="none" w:sz="0" w:space="0" w:color="auto"/>
        <w:bottom w:val="none" w:sz="0" w:space="0" w:color="auto"/>
        <w:right w:val="none" w:sz="0" w:space="0" w:color="auto"/>
      </w:divBdr>
    </w:div>
    <w:div w:id="477037321">
      <w:bodyDiv w:val="1"/>
      <w:marLeft w:val="0"/>
      <w:marRight w:val="0"/>
      <w:marTop w:val="0"/>
      <w:marBottom w:val="0"/>
      <w:divBdr>
        <w:top w:val="none" w:sz="0" w:space="0" w:color="auto"/>
        <w:left w:val="none" w:sz="0" w:space="0" w:color="auto"/>
        <w:bottom w:val="none" w:sz="0" w:space="0" w:color="auto"/>
        <w:right w:val="none" w:sz="0" w:space="0" w:color="auto"/>
      </w:divBdr>
      <w:divsChild>
        <w:div w:id="2017074192">
          <w:marLeft w:val="0"/>
          <w:marRight w:val="0"/>
          <w:marTop w:val="0"/>
          <w:marBottom w:val="0"/>
          <w:divBdr>
            <w:top w:val="none" w:sz="0" w:space="0" w:color="auto"/>
            <w:left w:val="none" w:sz="0" w:space="0" w:color="auto"/>
            <w:bottom w:val="none" w:sz="0" w:space="0" w:color="auto"/>
            <w:right w:val="none" w:sz="0" w:space="0" w:color="auto"/>
          </w:divBdr>
          <w:divsChild>
            <w:div w:id="187371864">
              <w:marLeft w:val="0"/>
              <w:marRight w:val="0"/>
              <w:marTop w:val="0"/>
              <w:marBottom w:val="0"/>
              <w:divBdr>
                <w:top w:val="none" w:sz="0" w:space="0" w:color="auto"/>
                <w:left w:val="none" w:sz="0" w:space="0" w:color="auto"/>
                <w:bottom w:val="none" w:sz="0" w:space="0" w:color="auto"/>
                <w:right w:val="none" w:sz="0" w:space="0" w:color="auto"/>
              </w:divBdr>
              <w:divsChild>
                <w:div w:id="70012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813673">
          <w:marLeft w:val="0"/>
          <w:marRight w:val="0"/>
          <w:marTop w:val="0"/>
          <w:marBottom w:val="0"/>
          <w:divBdr>
            <w:top w:val="none" w:sz="0" w:space="0" w:color="auto"/>
            <w:left w:val="none" w:sz="0" w:space="0" w:color="auto"/>
            <w:bottom w:val="none" w:sz="0" w:space="0" w:color="auto"/>
            <w:right w:val="none" w:sz="0" w:space="0" w:color="auto"/>
          </w:divBdr>
          <w:divsChild>
            <w:div w:id="1922329500">
              <w:marLeft w:val="0"/>
              <w:marRight w:val="0"/>
              <w:marTop w:val="0"/>
              <w:marBottom w:val="0"/>
              <w:divBdr>
                <w:top w:val="none" w:sz="0" w:space="0" w:color="auto"/>
                <w:left w:val="none" w:sz="0" w:space="0" w:color="auto"/>
                <w:bottom w:val="none" w:sz="0" w:space="0" w:color="auto"/>
                <w:right w:val="none" w:sz="0" w:space="0" w:color="auto"/>
              </w:divBdr>
              <w:divsChild>
                <w:div w:id="26569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629005">
      <w:bodyDiv w:val="1"/>
      <w:marLeft w:val="0"/>
      <w:marRight w:val="0"/>
      <w:marTop w:val="0"/>
      <w:marBottom w:val="0"/>
      <w:divBdr>
        <w:top w:val="none" w:sz="0" w:space="0" w:color="auto"/>
        <w:left w:val="none" w:sz="0" w:space="0" w:color="auto"/>
        <w:bottom w:val="none" w:sz="0" w:space="0" w:color="auto"/>
        <w:right w:val="none" w:sz="0" w:space="0" w:color="auto"/>
      </w:divBdr>
      <w:divsChild>
        <w:div w:id="509295588">
          <w:marLeft w:val="0"/>
          <w:marRight w:val="0"/>
          <w:marTop w:val="0"/>
          <w:marBottom w:val="0"/>
          <w:divBdr>
            <w:top w:val="none" w:sz="0" w:space="0" w:color="auto"/>
            <w:left w:val="none" w:sz="0" w:space="0" w:color="auto"/>
            <w:bottom w:val="none" w:sz="0" w:space="0" w:color="auto"/>
            <w:right w:val="none" w:sz="0" w:space="0" w:color="auto"/>
          </w:divBdr>
          <w:divsChild>
            <w:div w:id="2022320368">
              <w:marLeft w:val="0"/>
              <w:marRight w:val="0"/>
              <w:marTop w:val="0"/>
              <w:marBottom w:val="0"/>
              <w:divBdr>
                <w:top w:val="none" w:sz="0" w:space="0" w:color="auto"/>
                <w:left w:val="none" w:sz="0" w:space="0" w:color="auto"/>
                <w:bottom w:val="none" w:sz="0" w:space="0" w:color="auto"/>
                <w:right w:val="none" w:sz="0" w:space="0" w:color="auto"/>
              </w:divBdr>
              <w:divsChild>
                <w:div w:id="1674603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512840">
          <w:marLeft w:val="0"/>
          <w:marRight w:val="0"/>
          <w:marTop w:val="0"/>
          <w:marBottom w:val="0"/>
          <w:divBdr>
            <w:top w:val="none" w:sz="0" w:space="0" w:color="auto"/>
            <w:left w:val="none" w:sz="0" w:space="0" w:color="auto"/>
            <w:bottom w:val="none" w:sz="0" w:space="0" w:color="auto"/>
            <w:right w:val="none" w:sz="0" w:space="0" w:color="auto"/>
          </w:divBdr>
          <w:divsChild>
            <w:div w:id="619336495">
              <w:marLeft w:val="0"/>
              <w:marRight w:val="0"/>
              <w:marTop w:val="0"/>
              <w:marBottom w:val="0"/>
              <w:divBdr>
                <w:top w:val="none" w:sz="0" w:space="0" w:color="auto"/>
                <w:left w:val="none" w:sz="0" w:space="0" w:color="auto"/>
                <w:bottom w:val="none" w:sz="0" w:space="0" w:color="auto"/>
                <w:right w:val="none" w:sz="0" w:space="0" w:color="auto"/>
              </w:divBdr>
              <w:divsChild>
                <w:div w:id="992027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406251">
      <w:bodyDiv w:val="1"/>
      <w:marLeft w:val="0"/>
      <w:marRight w:val="0"/>
      <w:marTop w:val="0"/>
      <w:marBottom w:val="0"/>
      <w:divBdr>
        <w:top w:val="none" w:sz="0" w:space="0" w:color="auto"/>
        <w:left w:val="none" w:sz="0" w:space="0" w:color="auto"/>
        <w:bottom w:val="none" w:sz="0" w:space="0" w:color="auto"/>
        <w:right w:val="none" w:sz="0" w:space="0" w:color="auto"/>
      </w:divBdr>
    </w:div>
    <w:div w:id="96739970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212957">
      <w:bodyDiv w:val="1"/>
      <w:marLeft w:val="0"/>
      <w:marRight w:val="0"/>
      <w:marTop w:val="0"/>
      <w:marBottom w:val="0"/>
      <w:divBdr>
        <w:top w:val="none" w:sz="0" w:space="0" w:color="auto"/>
        <w:left w:val="none" w:sz="0" w:space="0" w:color="auto"/>
        <w:bottom w:val="none" w:sz="0" w:space="0" w:color="auto"/>
        <w:right w:val="none" w:sz="0" w:space="0" w:color="auto"/>
      </w:divBdr>
    </w:div>
    <w:div w:id="1625188024">
      <w:bodyDiv w:val="1"/>
      <w:marLeft w:val="0"/>
      <w:marRight w:val="0"/>
      <w:marTop w:val="0"/>
      <w:marBottom w:val="0"/>
      <w:divBdr>
        <w:top w:val="none" w:sz="0" w:space="0" w:color="auto"/>
        <w:left w:val="none" w:sz="0" w:space="0" w:color="auto"/>
        <w:bottom w:val="none" w:sz="0" w:space="0" w:color="auto"/>
        <w:right w:val="none" w:sz="0" w:space="0" w:color="auto"/>
      </w:divBdr>
      <w:divsChild>
        <w:div w:id="814568118">
          <w:marLeft w:val="0"/>
          <w:marRight w:val="0"/>
          <w:marTop w:val="0"/>
          <w:marBottom w:val="0"/>
          <w:divBdr>
            <w:top w:val="none" w:sz="0" w:space="0" w:color="auto"/>
            <w:left w:val="none" w:sz="0" w:space="0" w:color="auto"/>
            <w:bottom w:val="none" w:sz="0" w:space="0" w:color="auto"/>
            <w:right w:val="none" w:sz="0" w:space="0" w:color="auto"/>
          </w:divBdr>
          <w:divsChild>
            <w:div w:id="191697277">
              <w:marLeft w:val="0"/>
              <w:marRight w:val="0"/>
              <w:marTop w:val="0"/>
              <w:marBottom w:val="0"/>
              <w:divBdr>
                <w:top w:val="none" w:sz="0" w:space="0" w:color="auto"/>
                <w:left w:val="none" w:sz="0" w:space="0" w:color="auto"/>
                <w:bottom w:val="none" w:sz="0" w:space="0" w:color="auto"/>
                <w:right w:val="none" w:sz="0" w:space="0" w:color="auto"/>
              </w:divBdr>
              <w:divsChild>
                <w:div w:id="572593684">
                  <w:marLeft w:val="0"/>
                  <w:marRight w:val="0"/>
                  <w:marTop w:val="0"/>
                  <w:marBottom w:val="0"/>
                  <w:divBdr>
                    <w:top w:val="none" w:sz="0" w:space="0" w:color="auto"/>
                    <w:left w:val="none" w:sz="0" w:space="0" w:color="auto"/>
                    <w:bottom w:val="none" w:sz="0" w:space="0" w:color="auto"/>
                    <w:right w:val="none" w:sz="0" w:space="0" w:color="auto"/>
                  </w:divBdr>
                </w:div>
              </w:divsChild>
            </w:div>
            <w:div w:id="1270159490">
              <w:marLeft w:val="0"/>
              <w:marRight w:val="0"/>
              <w:marTop w:val="0"/>
              <w:marBottom w:val="0"/>
              <w:divBdr>
                <w:top w:val="none" w:sz="0" w:space="0" w:color="auto"/>
                <w:left w:val="none" w:sz="0" w:space="0" w:color="auto"/>
                <w:bottom w:val="none" w:sz="0" w:space="0" w:color="auto"/>
                <w:right w:val="none" w:sz="0" w:space="0" w:color="auto"/>
              </w:divBdr>
              <w:divsChild>
                <w:div w:id="138428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3361">
          <w:marLeft w:val="0"/>
          <w:marRight w:val="0"/>
          <w:marTop w:val="0"/>
          <w:marBottom w:val="0"/>
          <w:divBdr>
            <w:top w:val="none" w:sz="0" w:space="0" w:color="auto"/>
            <w:left w:val="none" w:sz="0" w:space="0" w:color="auto"/>
            <w:bottom w:val="none" w:sz="0" w:space="0" w:color="auto"/>
            <w:right w:val="none" w:sz="0" w:space="0" w:color="auto"/>
          </w:divBdr>
          <w:divsChild>
            <w:div w:id="1434666244">
              <w:marLeft w:val="0"/>
              <w:marRight w:val="0"/>
              <w:marTop w:val="0"/>
              <w:marBottom w:val="0"/>
              <w:divBdr>
                <w:top w:val="none" w:sz="0" w:space="0" w:color="auto"/>
                <w:left w:val="none" w:sz="0" w:space="0" w:color="auto"/>
                <w:bottom w:val="none" w:sz="0" w:space="0" w:color="auto"/>
                <w:right w:val="none" w:sz="0" w:space="0" w:color="auto"/>
              </w:divBdr>
              <w:divsChild>
                <w:div w:id="85800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633236">
          <w:marLeft w:val="0"/>
          <w:marRight w:val="0"/>
          <w:marTop w:val="0"/>
          <w:marBottom w:val="0"/>
          <w:divBdr>
            <w:top w:val="none" w:sz="0" w:space="0" w:color="auto"/>
            <w:left w:val="none" w:sz="0" w:space="0" w:color="auto"/>
            <w:bottom w:val="none" w:sz="0" w:space="0" w:color="auto"/>
            <w:right w:val="none" w:sz="0" w:space="0" w:color="auto"/>
          </w:divBdr>
          <w:divsChild>
            <w:div w:id="154956036">
              <w:marLeft w:val="0"/>
              <w:marRight w:val="0"/>
              <w:marTop w:val="0"/>
              <w:marBottom w:val="0"/>
              <w:divBdr>
                <w:top w:val="none" w:sz="0" w:space="0" w:color="auto"/>
                <w:left w:val="none" w:sz="0" w:space="0" w:color="auto"/>
                <w:bottom w:val="none" w:sz="0" w:space="0" w:color="auto"/>
                <w:right w:val="none" w:sz="0" w:space="0" w:color="auto"/>
              </w:divBdr>
              <w:divsChild>
                <w:div w:id="1950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083341">
      <w:bodyDiv w:val="1"/>
      <w:marLeft w:val="0"/>
      <w:marRight w:val="0"/>
      <w:marTop w:val="0"/>
      <w:marBottom w:val="0"/>
      <w:divBdr>
        <w:top w:val="none" w:sz="0" w:space="0" w:color="auto"/>
        <w:left w:val="none" w:sz="0" w:space="0" w:color="auto"/>
        <w:bottom w:val="none" w:sz="0" w:space="0" w:color="auto"/>
        <w:right w:val="none" w:sz="0" w:space="0" w:color="auto"/>
      </w:divBdr>
      <w:divsChild>
        <w:div w:id="586579104">
          <w:marLeft w:val="0"/>
          <w:marRight w:val="0"/>
          <w:marTop w:val="0"/>
          <w:marBottom w:val="0"/>
          <w:divBdr>
            <w:top w:val="none" w:sz="0" w:space="0" w:color="auto"/>
            <w:left w:val="none" w:sz="0" w:space="0" w:color="auto"/>
            <w:bottom w:val="none" w:sz="0" w:space="0" w:color="auto"/>
            <w:right w:val="none" w:sz="0" w:space="0" w:color="auto"/>
          </w:divBdr>
          <w:divsChild>
            <w:div w:id="1441224134">
              <w:marLeft w:val="0"/>
              <w:marRight w:val="0"/>
              <w:marTop w:val="0"/>
              <w:marBottom w:val="0"/>
              <w:divBdr>
                <w:top w:val="none" w:sz="0" w:space="0" w:color="auto"/>
                <w:left w:val="none" w:sz="0" w:space="0" w:color="auto"/>
                <w:bottom w:val="none" w:sz="0" w:space="0" w:color="auto"/>
                <w:right w:val="none" w:sz="0" w:space="0" w:color="auto"/>
              </w:divBdr>
              <w:divsChild>
                <w:div w:id="1421104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814789">
          <w:marLeft w:val="0"/>
          <w:marRight w:val="0"/>
          <w:marTop w:val="0"/>
          <w:marBottom w:val="0"/>
          <w:divBdr>
            <w:top w:val="none" w:sz="0" w:space="0" w:color="auto"/>
            <w:left w:val="none" w:sz="0" w:space="0" w:color="auto"/>
            <w:bottom w:val="none" w:sz="0" w:space="0" w:color="auto"/>
            <w:right w:val="none" w:sz="0" w:space="0" w:color="auto"/>
          </w:divBdr>
          <w:divsChild>
            <w:div w:id="676810176">
              <w:marLeft w:val="0"/>
              <w:marRight w:val="0"/>
              <w:marTop w:val="0"/>
              <w:marBottom w:val="0"/>
              <w:divBdr>
                <w:top w:val="none" w:sz="0" w:space="0" w:color="auto"/>
                <w:left w:val="none" w:sz="0" w:space="0" w:color="auto"/>
                <w:bottom w:val="none" w:sz="0" w:space="0" w:color="auto"/>
                <w:right w:val="none" w:sz="0" w:space="0" w:color="auto"/>
              </w:divBdr>
              <w:divsChild>
                <w:div w:id="377776413">
                  <w:marLeft w:val="0"/>
                  <w:marRight w:val="0"/>
                  <w:marTop w:val="0"/>
                  <w:marBottom w:val="0"/>
                  <w:divBdr>
                    <w:top w:val="none" w:sz="0" w:space="0" w:color="auto"/>
                    <w:left w:val="none" w:sz="0" w:space="0" w:color="auto"/>
                    <w:bottom w:val="none" w:sz="0" w:space="0" w:color="auto"/>
                    <w:right w:val="none" w:sz="0" w:space="0" w:color="auto"/>
                  </w:divBdr>
                </w:div>
              </w:divsChild>
            </w:div>
            <w:div w:id="2110614808">
              <w:marLeft w:val="0"/>
              <w:marRight w:val="0"/>
              <w:marTop w:val="0"/>
              <w:marBottom w:val="0"/>
              <w:divBdr>
                <w:top w:val="none" w:sz="0" w:space="0" w:color="auto"/>
                <w:left w:val="none" w:sz="0" w:space="0" w:color="auto"/>
                <w:bottom w:val="none" w:sz="0" w:space="0" w:color="auto"/>
                <w:right w:val="none" w:sz="0" w:space="0" w:color="auto"/>
              </w:divBdr>
              <w:divsChild>
                <w:div w:id="1786384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075920">
          <w:marLeft w:val="0"/>
          <w:marRight w:val="0"/>
          <w:marTop w:val="0"/>
          <w:marBottom w:val="0"/>
          <w:divBdr>
            <w:top w:val="none" w:sz="0" w:space="0" w:color="auto"/>
            <w:left w:val="none" w:sz="0" w:space="0" w:color="auto"/>
            <w:bottom w:val="none" w:sz="0" w:space="0" w:color="auto"/>
            <w:right w:val="none" w:sz="0" w:space="0" w:color="auto"/>
          </w:divBdr>
          <w:divsChild>
            <w:div w:id="788623998">
              <w:marLeft w:val="0"/>
              <w:marRight w:val="0"/>
              <w:marTop w:val="0"/>
              <w:marBottom w:val="0"/>
              <w:divBdr>
                <w:top w:val="none" w:sz="0" w:space="0" w:color="auto"/>
                <w:left w:val="none" w:sz="0" w:space="0" w:color="auto"/>
                <w:bottom w:val="none" w:sz="0" w:space="0" w:color="auto"/>
                <w:right w:val="none" w:sz="0" w:space="0" w:color="auto"/>
              </w:divBdr>
              <w:divsChild>
                <w:div w:id="873739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87648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9995057">
      <w:bodyDiv w:val="1"/>
      <w:marLeft w:val="0"/>
      <w:marRight w:val="0"/>
      <w:marTop w:val="0"/>
      <w:marBottom w:val="0"/>
      <w:divBdr>
        <w:top w:val="none" w:sz="0" w:space="0" w:color="auto"/>
        <w:left w:val="none" w:sz="0" w:space="0" w:color="auto"/>
        <w:bottom w:val="none" w:sz="0" w:space="0" w:color="auto"/>
        <w:right w:val="none" w:sz="0" w:space="0" w:color="auto"/>
      </w:divBdr>
      <w:divsChild>
        <w:div w:id="156308070">
          <w:marLeft w:val="0"/>
          <w:marRight w:val="0"/>
          <w:marTop w:val="0"/>
          <w:marBottom w:val="0"/>
          <w:divBdr>
            <w:top w:val="none" w:sz="0" w:space="0" w:color="auto"/>
            <w:left w:val="none" w:sz="0" w:space="0" w:color="auto"/>
            <w:bottom w:val="none" w:sz="0" w:space="0" w:color="auto"/>
            <w:right w:val="none" w:sz="0" w:space="0" w:color="auto"/>
          </w:divBdr>
          <w:divsChild>
            <w:div w:id="1338269723">
              <w:marLeft w:val="0"/>
              <w:marRight w:val="0"/>
              <w:marTop w:val="0"/>
              <w:marBottom w:val="0"/>
              <w:divBdr>
                <w:top w:val="none" w:sz="0" w:space="0" w:color="auto"/>
                <w:left w:val="none" w:sz="0" w:space="0" w:color="auto"/>
                <w:bottom w:val="none" w:sz="0" w:space="0" w:color="auto"/>
                <w:right w:val="none" w:sz="0" w:space="0" w:color="auto"/>
              </w:divBdr>
              <w:divsChild>
                <w:div w:id="673847773">
                  <w:marLeft w:val="0"/>
                  <w:marRight w:val="0"/>
                  <w:marTop w:val="0"/>
                  <w:marBottom w:val="0"/>
                  <w:divBdr>
                    <w:top w:val="none" w:sz="0" w:space="0" w:color="auto"/>
                    <w:left w:val="none" w:sz="0" w:space="0" w:color="auto"/>
                    <w:bottom w:val="none" w:sz="0" w:space="0" w:color="auto"/>
                    <w:right w:val="none" w:sz="0" w:space="0" w:color="auto"/>
                  </w:divBdr>
                  <w:divsChild>
                    <w:div w:id="84806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524742">
              <w:marLeft w:val="0"/>
              <w:marRight w:val="0"/>
              <w:marTop w:val="0"/>
              <w:marBottom w:val="0"/>
              <w:divBdr>
                <w:top w:val="none" w:sz="0" w:space="0" w:color="auto"/>
                <w:left w:val="none" w:sz="0" w:space="0" w:color="auto"/>
                <w:bottom w:val="none" w:sz="0" w:space="0" w:color="auto"/>
                <w:right w:val="none" w:sz="0" w:space="0" w:color="auto"/>
              </w:divBdr>
              <w:divsChild>
                <w:div w:id="1604680595">
                  <w:marLeft w:val="0"/>
                  <w:marRight w:val="0"/>
                  <w:marTop w:val="0"/>
                  <w:marBottom w:val="0"/>
                  <w:divBdr>
                    <w:top w:val="none" w:sz="0" w:space="0" w:color="auto"/>
                    <w:left w:val="none" w:sz="0" w:space="0" w:color="auto"/>
                    <w:bottom w:val="none" w:sz="0" w:space="0" w:color="auto"/>
                    <w:right w:val="none" w:sz="0" w:space="0" w:color="auto"/>
                  </w:divBdr>
                  <w:divsChild>
                    <w:div w:id="3472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175187">
          <w:marLeft w:val="0"/>
          <w:marRight w:val="0"/>
          <w:marTop w:val="0"/>
          <w:marBottom w:val="0"/>
          <w:divBdr>
            <w:top w:val="none" w:sz="0" w:space="0" w:color="auto"/>
            <w:left w:val="none" w:sz="0" w:space="0" w:color="auto"/>
            <w:bottom w:val="none" w:sz="0" w:space="0" w:color="auto"/>
            <w:right w:val="none" w:sz="0" w:space="0" w:color="auto"/>
          </w:divBdr>
          <w:divsChild>
            <w:div w:id="1839343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561841">
      <w:bodyDiv w:val="1"/>
      <w:marLeft w:val="0"/>
      <w:marRight w:val="0"/>
      <w:marTop w:val="0"/>
      <w:marBottom w:val="0"/>
      <w:divBdr>
        <w:top w:val="none" w:sz="0" w:space="0" w:color="auto"/>
        <w:left w:val="none" w:sz="0" w:space="0" w:color="auto"/>
        <w:bottom w:val="none" w:sz="0" w:space="0" w:color="auto"/>
        <w:right w:val="none" w:sz="0" w:space="0" w:color="auto"/>
      </w:divBdr>
      <w:divsChild>
        <w:div w:id="1179662493">
          <w:marLeft w:val="0"/>
          <w:marRight w:val="0"/>
          <w:marTop w:val="0"/>
          <w:marBottom w:val="0"/>
          <w:divBdr>
            <w:top w:val="none" w:sz="0" w:space="0" w:color="auto"/>
            <w:left w:val="none" w:sz="0" w:space="0" w:color="auto"/>
            <w:bottom w:val="none" w:sz="0" w:space="0" w:color="auto"/>
            <w:right w:val="none" w:sz="0" w:space="0" w:color="auto"/>
          </w:divBdr>
          <w:divsChild>
            <w:div w:id="152839517">
              <w:marLeft w:val="0"/>
              <w:marRight w:val="0"/>
              <w:marTop w:val="0"/>
              <w:marBottom w:val="0"/>
              <w:divBdr>
                <w:top w:val="none" w:sz="0" w:space="0" w:color="auto"/>
                <w:left w:val="none" w:sz="0" w:space="0" w:color="auto"/>
                <w:bottom w:val="none" w:sz="0" w:space="0" w:color="auto"/>
                <w:right w:val="none" w:sz="0" w:space="0" w:color="auto"/>
              </w:divBdr>
              <w:divsChild>
                <w:div w:id="1311982413">
                  <w:marLeft w:val="0"/>
                  <w:marRight w:val="0"/>
                  <w:marTop w:val="0"/>
                  <w:marBottom w:val="0"/>
                  <w:divBdr>
                    <w:top w:val="none" w:sz="0" w:space="0" w:color="auto"/>
                    <w:left w:val="none" w:sz="0" w:space="0" w:color="auto"/>
                    <w:bottom w:val="none" w:sz="0" w:space="0" w:color="auto"/>
                    <w:right w:val="none" w:sz="0" w:space="0" w:color="auto"/>
                  </w:divBdr>
                </w:div>
              </w:divsChild>
            </w:div>
            <w:div w:id="360280234">
              <w:marLeft w:val="0"/>
              <w:marRight w:val="0"/>
              <w:marTop w:val="0"/>
              <w:marBottom w:val="0"/>
              <w:divBdr>
                <w:top w:val="none" w:sz="0" w:space="0" w:color="auto"/>
                <w:left w:val="none" w:sz="0" w:space="0" w:color="auto"/>
                <w:bottom w:val="none" w:sz="0" w:space="0" w:color="auto"/>
                <w:right w:val="none" w:sz="0" w:space="0" w:color="auto"/>
              </w:divBdr>
              <w:divsChild>
                <w:div w:id="1810979670">
                  <w:marLeft w:val="0"/>
                  <w:marRight w:val="0"/>
                  <w:marTop w:val="0"/>
                  <w:marBottom w:val="0"/>
                  <w:divBdr>
                    <w:top w:val="none" w:sz="0" w:space="0" w:color="auto"/>
                    <w:left w:val="none" w:sz="0" w:space="0" w:color="auto"/>
                    <w:bottom w:val="none" w:sz="0" w:space="0" w:color="auto"/>
                    <w:right w:val="none" w:sz="0" w:space="0" w:color="auto"/>
                  </w:divBdr>
                </w:div>
              </w:divsChild>
            </w:div>
            <w:div w:id="644041421">
              <w:marLeft w:val="0"/>
              <w:marRight w:val="0"/>
              <w:marTop w:val="0"/>
              <w:marBottom w:val="0"/>
              <w:divBdr>
                <w:top w:val="none" w:sz="0" w:space="0" w:color="auto"/>
                <w:left w:val="none" w:sz="0" w:space="0" w:color="auto"/>
                <w:bottom w:val="none" w:sz="0" w:space="0" w:color="auto"/>
                <w:right w:val="none" w:sz="0" w:space="0" w:color="auto"/>
              </w:divBdr>
              <w:divsChild>
                <w:div w:id="1757941899">
                  <w:marLeft w:val="0"/>
                  <w:marRight w:val="0"/>
                  <w:marTop w:val="0"/>
                  <w:marBottom w:val="0"/>
                  <w:divBdr>
                    <w:top w:val="none" w:sz="0" w:space="0" w:color="auto"/>
                    <w:left w:val="none" w:sz="0" w:space="0" w:color="auto"/>
                    <w:bottom w:val="none" w:sz="0" w:space="0" w:color="auto"/>
                    <w:right w:val="none" w:sz="0" w:space="0" w:color="auto"/>
                  </w:divBdr>
                </w:div>
              </w:divsChild>
            </w:div>
            <w:div w:id="795175903">
              <w:marLeft w:val="0"/>
              <w:marRight w:val="0"/>
              <w:marTop w:val="0"/>
              <w:marBottom w:val="0"/>
              <w:divBdr>
                <w:top w:val="none" w:sz="0" w:space="0" w:color="auto"/>
                <w:left w:val="none" w:sz="0" w:space="0" w:color="auto"/>
                <w:bottom w:val="none" w:sz="0" w:space="0" w:color="auto"/>
                <w:right w:val="none" w:sz="0" w:space="0" w:color="auto"/>
              </w:divBdr>
              <w:divsChild>
                <w:div w:id="1783107212">
                  <w:marLeft w:val="0"/>
                  <w:marRight w:val="0"/>
                  <w:marTop w:val="0"/>
                  <w:marBottom w:val="0"/>
                  <w:divBdr>
                    <w:top w:val="none" w:sz="0" w:space="0" w:color="auto"/>
                    <w:left w:val="none" w:sz="0" w:space="0" w:color="auto"/>
                    <w:bottom w:val="none" w:sz="0" w:space="0" w:color="auto"/>
                    <w:right w:val="none" w:sz="0" w:space="0" w:color="auto"/>
                  </w:divBdr>
                </w:div>
              </w:divsChild>
            </w:div>
            <w:div w:id="1184828599">
              <w:marLeft w:val="0"/>
              <w:marRight w:val="0"/>
              <w:marTop w:val="0"/>
              <w:marBottom w:val="0"/>
              <w:divBdr>
                <w:top w:val="none" w:sz="0" w:space="0" w:color="auto"/>
                <w:left w:val="none" w:sz="0" w:space="0" w:color="auto"/>
                <w:bottom w:val="none" w:sz="0" w:space="0" w:color="auto"/>
                <w:right w:val="none" w:sz="0" w:space="0" w:color="auto"/>
              </w:divBdr>
              <w:divsChild>
                <w:div w:id="770398393">
                  <w:marLeft w:val="0"/>
                  <w:marRight w:val="0"/>
                  <w:marTop w:val="0"/>
                  <w:marBottom w:val="0"/>
                  <w:divBdr>
                    <w:top w:val="none" w:sz="0" w:space="0" w:color="auto"/>
                    <w:left w:val="none" w:sz="0" w:space="0" w:color="auto"/>
                    <w:bottom w:val="none" w:sz="0" w:space="0" w:color="auto"/>
                    <w:right w:val="none" w:sz="0" w:space="0" w:color="auto"/>
                  </w:divBdr>
                  <w:divsChild>
                    <w:div w:id="2076736115">
                      <w:marLeft w:val="0"/>
                      <w:marRight w:val="0"/>
                      <w:marTop w:val="0"/>
                      <w:marBottom w:val="0"/>
                      <w:divBdr>
                        <w:top w:val="none" w:sz="0" w:space="0" w:color="auto"/>
                        <w:left w:val="none" w:sz="0" w:space="0" w:color="auto"/>
                        <w:bottom w:val="none" w:sz="0" w:space="0" w:color="auto"/>
                        <w:right w:val="none" w:sz="0" w:space="0" w:color="auto"/>
                      </w:divBdr>
                      <w:divsChild>
                        <w:div w:id="1314989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635680">
                  <w:marLeft w:val="0"/>
                  <w:marRight w:val="0"/>
                  <w:marTop w:val="0"/>
                  <w:marBottom w:val="0"/>
                  <w:divBdr>
                    <w:top w:val="none" w:sz="0" w:space="0" w:color="auto"/>
                    <w:left w:val="none" w:sz="0" w:space="0" w:color="auto"/>
                    <w:bottom w:val="none" w:sz="0" w:space="0" w:color="auto"/>
                    <w:right w:val="none" w:sz="0" w:space="0" w:color="auto"/>
                  </w:divBdr>
                  <w:divsChild>
                    <w:div w:id="807210079">
                      <w:marLeft w:val="0"/>
                      <w:marRight w:val="0"/>
                      <w:marTop w:val="0"/>
                      <w:marBottom w:val="0"/>
                      <w:divBdr>
                        <w:top w:val="none" w:sz="0" w:space="0" w:color="auto"/>
                        <w:left w:val="none" w:sz="0" w:space="0" w:color="auto"/>
                        <w:bottom w:val="none" w:sz="0" w:space="0" w:color="auto"/>
                        <w:right w:val="none" w:sz="0" w:space="0" w:color="auto"/>
                      </w:divBdr>
                      <w:divsChild>
                        <w:div w:id="97802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460665">
                  <w:marLeft w:val="0"/>
                  <w:marRight w:val="0"/>
                  <w:marTop w:val="0"/>
                  <w:marBottom w:val="0"/>
                  <w:divBdr>
                    <w:top w:val="none" w:sz="0" w:space="0" w:color="auto"/>
                    <w:left w:val="none" w:sz="0" w:space="0" w:color="auto"/>
                    <w:bottom w:val="none" w:sz="0" w:space="0" w:color="auto"/>
                    <w:right w:val="none" w:sz="0" w:space="0" w:color="auto"/>
                  </w:divBdr>
                  <w:divsChild>
                    <w:div w:id="948513640">
                      <w:marLeft w:val="0"/>
                      <w:marRight w:val="0"/>
                      <w:marTop w:val="0"/>
                      <w:marBottom w:val="0"/>
                      <w:divBdr>
                        <w:top w:val="none" w:sz="0" w:space="0" w:color="auto"/>
                        <w:left w:val="none" w:sz="0" w:space="0" w:color="auto"/>
                        <w:bottom w:val="none" w:sz="0" w:space="0" w:color="auto"/>
                        <w:right w:val="none" w:sz="0" w:space="0" w:color="auto"/>
                      </w:divBdr>
                      <w:divsChild>
                        <w:div w:id="928461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658339">
                  <w:marLeft w:val="0"/>
                  <w:marRight w:val="0"/>
                  <w:marTop w:val="0"/>
                  <w:marBottom w:val="0"/>
                  <w:divBdr>
                    <w:top w:val="none" w:sz="0" w:space="0" w:color="auto"/>
                    <w:left w:val="none" w:sz="0" w:space="0" w:color="auto"/>
                    <w:bottom w:val="none" w:sz="0" w:space="0" w:color="auto"/>
                    <w:right w:val="none" w:sz="0" w:space="0" w:color="auto"/>
                  </w:divBdr>
                  <w:divsChild>
                    <w:div w:id="1336345063">
                      <w:marLeft w:val="0"/>
                      <w:marRight w:val="0"/>
                      <w:marTop w:val="0"/>
                      <w:marBottom w:val="0"/>
                      <w:divBdr>
                        <w:top w:val="none" w:sz="0" w:space="0" w:color="auto"/>
                        <w:left w:val="none" w:sz="0" w:space="0" w:color="auto"/>
                        <w:bottom w:val="none" w:sz="0" w:space="0" w:color="auto"/>
                        <w:right w:val="none" w:sz="0" w:space="0" w:color="auto"/>
                      </w:divBdr>
                      <w:divsChild>
                        <w:div w:id="1684475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86495">
              <w:marLeft w:val="0"/>
              <w:marRight w:val="0"/>
              <w:marTop w:val="0"/>
              <w:marBottom w:val="0"/>
              <w:divBdr>
                <w:top w:val="none" w:sz="0" w:space="0" w:color="auto"/>
                <w:left w:val="none" w:sz="0" w:space="0" w:color="auto"/>
                <w:bottom w:val="none" w:sz="0" w:space="0" w:color="auto"/>
                <w:right w:val="none" w:sz="0" w:space="0" w:color="auto"/>
              </w:divBdr>
              <w:divsChild>
                <w:div w:id="71678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169401">
          <w:marLeft w:val="0"/>
          <w:marRight w:val="0"/>
          <w:marTop w:val="0"/>
          <w:marBottom w:val="0"/>
          <w:divBdr>
            <w:top w:val="none" w:sz="0" w:space="0" w:color="auto"/>
            <w:left w:val="none" w:sz="0" w:space="0" w:color="auto"/>
            <w:bottom w:val="none" w:sz="0" w:space="0" w:color="auto"/>
            <w:right w:val="none" w:sz="0" w:space="0" w:color="auto"/>
          </w:divBdr>
          <w:divsChild>
            <w:div w:id="112867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04835/https:/www.legislation.gov.uk/uksi/2021/839" TargetMode="External"/><Relationship Id="rId26" Type="http://schemas.openxmlformats.org/officeDocument/2006/relationships/hyperlink" Target="https://web.archive.org/web/20250702203637/https://www.thepensionsregulator.gov.uk/en/document-library/enforcement-activity/enforcement-bulletins" TargetMode="External"/><Relationship Id="rId3" Type="http://schemas.openxmlformats.org/officeDocument/2006/relationships/customXml" Target="../customXml/item3.xml"/><Relationship Id="rId21" Type="http://schemas.openxmlformats.org/officeDocument/2006/relationships/hyperlink" Target="https://web.archive.org/web/20240821172419/https://www.thepensionsregulator.gov.uk/en/document-library/research-and-analysis/review-of-climate-related-disclosur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195416/https://www.legislation.gov.uk/ukpga/2021/1" TargetMode="External"/><Relationship Id="rId25" Type="http://schemas.openxmlformats.org/officeDocument/2006/relationships/hyperlink" Target="https://web.archive.org/web/20240821171226/https://www.thepensionsregulator.gov.uk/en/media-hub/press-releases/2023-press-releases/first-climate-change-reporting-fine-issued-by-tpr-as-use-of-powers-continue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830094511/https://assets.publishing.service.gov.uk/media/60ffdd3c8fa8f50431ca8122/statutory-guidance-final-revised.pdf" TargetMode="External"/><Relationship Id="rId29"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8141500/https:/www.thepensionsregulator.gov.uk/en/trustees/penalty-notices/appeal"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uk.practicallaw.thomsonreuters.com/w-029-7925?originationContext=document&amp;transitionType=PLDocumentLink&amp;contextData=(sc.Default)&amp;ppcid=3692d8b8470e43da830a7060996dc876" TargetMode="External"/><Relationship Id="rId28"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08104623/https:/www.legislation.gov.uk/uksi/2021/857/made"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821172619/https://www.thepensionsregulator.gov.uk/en/document-library/research-and-analysis/review-of-climate-related-disclosures-year-2" TargetMode="External"/><Relationship Id="rId27" Type="http://schemas.openxmlformats.org/officeDocument/2006/relationships/hyperlink" Target="https://web.archive.org/web/20250709193940/https:/www.gov.uk/government/publications/aligning-your-pension-scheme-with-the-taskforce-on-climate-related-financial-disclosures-recommendations" TargetMode="External"/><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1438</TotalTime>
  <Pages>117</Pages>
  <Words>24484</Words>
  <Characters>144457</Characters>
  <Application>Microsoft Office Word</Application>
  <DocSecurity>0</DocSecurity>
  <Lines>8497</Lines>
  <Paragraphs>4968</Paragraphs>
  <ScaleCrop>false</ScaleCrop>
  <Company/>
  <LinksUpToDate>false</LinksUpToDate>
  <CharactersWithSpaces>163973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Prag Sivaguru</cp:lastModifiedBy>
  <cp:revision>322</cp:revision>
  <cp:lastPrinted>2025-03-21T07:14:00Z</cp:lastPrinted>
  <dcterms:created xsi:type="dcterms:W3CDTF">2025-06-12T20:24:00Z</dcterms:created>
  <dcterms:modified xsi:type="dcterms:W3CDTF">2025-07-10T21:32:00Z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a1e7d08f-0fb7-482e-b1f4-37355a40387f</vt:lpwstr>
  </property>
</Properties>
</file>